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2177A" w:rsidRDefault="0002177A">
      <w:pPr>
        <w:rPr>
          <w:rtl/>
        </w:rPr>
      </w:pPr>
      <w:bookmarkStart w:id="0" w:name="_GoBack"/>
      <w:bookmarkEnd w:id="0"/>
    </w:p>
    <w:tbl>
      <w:tblPr>
        <w:tblStyle w:val="a5"/>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608"/>
        <w:gridCol w:w="2655"/>
        <w:gridCol w:w="1304"/>
        <w:gridCol w:w="4253"/>
      </w:tblGrid>
      <w:tr w:rsidR="00B176B3" w:rsidTr="00DC1C89">
        <w:trPr>
          <w:trHeight w:val="800"/>
          <w:jc w:val="center"/>
        </w:trPr>
        <w:tc>
          <w:tcPr>
            <w:tcW w:w="4567" w:type="dxa"/>
            <w:gridSpan w:val="3"/>
          </w:tcPr>
          <w:p w:rsidR="0002177A" w:rsidRDefault="0002177A">
            <w:pPr>
              <w:jc w:val="both"/>
              <w:rPr>
                <w:rFonts w:ascii="Arial" w:hAnsi="Arial"/>
                <w:b/>
                <w:bCs/>
                <w:rtl/>
              </w:rPr>
            </w:pPr>
          </w:p>
        </w:tc>
        <w:tc>
          <w:tcPr>
            <w:tcW w:w="4253" w:type="dxa"/>
          </w:tcPr>
          <w:p w:rsidR="005F2EEB" w:rsidRDefault="005F2EEB">
            <w:pPr>
              <w:rPr>
                <w:rFonts w:ascii="Arial" w:hAnsi="Arial"/>
                <w:b/>
                <w:bCs/>
                <w:rtl/>
              </w:rPr>
            </w:pPr>
          </w:p>
        </w:tc>
      </w:tr>
      <w:tr w:rsidR="00B176B3">
        <w:trPr>
          <w:trHeight w:val="295"/>
          <w:jc w:val="center"/>
        </w:trPr>
        <w:tc>
          <w:tcPr>
            <w:tcW w:w="608" w:type="dxa"/>
          </w:tcPr>
          <w:p w:rsidR="0002177A" w:rsidRDefault="003E03ED">
            <w:pPr>
              <w:jc w:val="both"/>
              <w:rPr>
                <w:rFonts w:ascii="Arial" w:hAnsi="Arial"/>
                <w:b/>
                <w:bCs/>
              </w:rPr>
            </w:pPr>
            <w:r>
              <w:rPr>
                <w:rFonts w:ascii="Arial" w:hAnsi="Arial" w:hint="cs"/>
                <w:b/>
                <w:bCs/>
                <w:rtl/>
              </w:rPr>
              <w:t>ב</w:t>
            </w:r>
            <w:r>
              <w:rPr>
                <w:rFonts w:ascii="Arial" w:hAnsi="Arial"/>
                <w:b/>
                <w:bCs/>
                <w:rtl/>
              </w:rPr>
              <w:t xml:space="preserve">פני </w:t>
            </w:r>
          </w:p>
        </w:tc>
        <w:tc>
          <w:tcPr>
            <w:tcW w:w="8212" w:type="dxa"/>
            <w:gridSpan w:val="3"/>
          </w:tcPr>
          <w:p w:rsidR="0002177A" w:rsidRPr="00DC1C89" w:rsidRDefault="003E03ED" w:rsidP="00DC1C89">
            <w:pPr>
              <w:rPr>
                <w:rFonts w:ascii="Arial" w:hAnsi="Arial"/>
                <w:b/>
                <w:bCs/>
                <w:rtl/>
              </w:rPr>
            </w:pPr>
            <w:r>
              <w:rPr>
                <w:rFonts w:ascii="Arial" w:hAnsi="Arial" w:hint="cs"/>
                <w:b/>
                <w:bCs/>
                <w:rtl/>
              </w:rPr>
              <w:t>כב' השופט</w:t>
            </w:r>
            <w:r w:rsidR="00D709E4">
              <w:rPr>
                <w:rFonts w:ascii="Arial" w:hAnsi="Arial" w:hint="cs"/>
                <w:b/>
                <w:bCs/>
                <w:rtl/>
              </w:rPr>
              <w:t>ת</w:t>
            </w:r>
            <w:r>
              <w:rPr>
                <w:rFonts w:ascii="Arial" w:hAnsi="Arial" w:hint="cs"/>
                <w:b/>
                <w:bCs/>
                <w:rtl/>
              </w:rPr>
              <w:t xml:space="preserve"> </w:t>
            </w:r>
            <w:r w:rsidR="008D08F6">
              <w:rPr>
                <w:rFonts w:ascii="Arial" w:hAnsi="Arial" w:hint="cs"/>
                <w:b/>
                <w:bCs/>
                <w:rtl/>
              </w:rPr>
              <w:t>הבכירה</w:t>
            </w:r>
            <w:r w:rsidR="00DC1C89">
              <w:rPr>
                <w:rFonts w:ascii="Arial" w:hAnsi="Arial" w:hint="cs"/>
                <w:b/>
                <w:bCs/>
                <w:rtl/>
              </w:rPr>
              <w:t xml:space="preserve"> </w:t>
            </w:r>
            <w:sdt>
              <w:sdtPr>
                <w:rPr>
                  <w:rFonts w:ascii="Arial" w:hAnsi="Arial"/>
                  <w:b/>
                  <w:bCs/>
                  <w:rtl/>
                </w:rPr>
                <w:alias w:val="1573"/>
                <w:tag w:val="1573"/>
                <w:id w:val="1790249761"/>
                <w:placeholder>
                  <w:docPart w:val="02B083814153403DA1955A6BD65FF9AA"/>
                </w:placeholder>
                <w:text w:multiLine="1"/>
              </w:sdtPr>
              <w:sdtEndPr/>
              <w:sdtContent>
                <w:r>
                  <w:rPr>
                    <w:rFonts w:ascii="Arial" w:hAnsi="Arial"/>
                    <w:b/>
                    <w:bCs/>
                    <w:rtl/>
                  </w:rPr>
                  <w:t>רבקה מקייס</w:t>
                </w:r>
              </w:sdtContent>
            </w:sdt>
            <w:r w:rsidR="00DC1C89" w:rsidRPr="00DC1C89">
              <w:rPr>
                <w:rFonts w:ascii="Arial" w:hAnsi="Arial"/>
                <w:b/>
                <w:bCs/>
                <w:rtl/>
              </w:rPr>
              <w:t xml:space="preserve"> </w:t>
            </w:r>
          </w:p>
          <w:p w:rsidR="005B5D57" w:rsidRPr="00DC1C89" w:rsidRDefault="005B5D57" w:rsidP="00187785">
            <w:pPr>
              <w:rPr>
                <w:rFonts w:ascii="Arial" w:hAnsi="Arial"/>
                <w:b/>
                <w:bCs/>
              </w:rPr>
            </w:pPr>
          </w:p>
        </w:tc>
      </w:tr>
      <w:tr w:rsidR="00B176B3">
        <w:trPr>
          <w:gridAfter w:val="2"/>
          <w:wAfter w:w="5557" w:type="dxa"/>
          <w:jc w:val="center"/>
        </w:trPr>
        <w:tc>
          <w:tcPr>
            <w:tcW w:w="3263" w:type="dxa"/>
            <w:gridSpan w:val="2"/>
          </w:tcPr>
          <w:sdt>
            <w:sdtPr>
              <w:rPr>
                <w:rtl/>
              </w:rPr>
              <w:alias w:val="1180"/>
              <w:tag w:val="1180"/>
              <w:id w:val="1814062130"/>
              <w:text w:multiLine="1"/>
            </w:sdtPr>
            <w:sdtEndPr/>
            <w:sdtContent>
              <w:p w:rsidR="000264D7" w:rsidRDefault="003E03ED" w:rsidP="00214BB1">
                <w:pPr>
                  <w:rPr>
                    <w:rFonts w:ascii="Arial" w:hAnsi="Arial"/>
                    <w:b/>
                    <w:bCs/>
                  </w:rPr>
                </w:pPr>
                <w:r>
                  <w:rPr>
                    <w:rFonts w:ascii="Arial" w:hAnsi="Arial" w:hint="cs"/>
                    <w:b/>
                    <w:bCs/>
                    <w:rtl/>
                  </w:rPr>
                  <w:t xml:space="preserve">המבקש </w:t>
                </w:r>
              </w:p>
            </w:sdtContent>
          </w:sdt>
        </w:tc>
      </w:tr>
      <w:tr w:rsidR="00B176B3">
        <w:trPr>
          <w:jc w:val="center"/>
        </w:trPr>
        <w:tc>
          <w:tcPr>
            <w:tcW w:w="8820" w:type="dxa"/>
            <w:gridSpan w:val="4"/>
          </w:tcPr>
          <w:p w:rsidR="0002177A" w:rsidRDefault="0002177A">
            <w:pPr>
              <w:rPr>
                <w:rFonts w:ascii="Arial" w:hAnsi="Arial"/>
                <w:b/>
                <w:bCs/>
                <w:rtl/>
              </w:rPr>
            </w:pPr>
          </w:p>
          <w:p w:rsidR="0002177A" w:rsidRDefault="003E03ED">
            <w:pPr>
              <w:jc w:val="center"/>
              <w:rPr>
                <w:rFonts w:ascii="Arial" w:hAnsi="Arial"/>
                <w:b/>
                <w:bCs/>
                <w:rtl/>
              </w:rPr>
            </w:pPr>
            <w:r>
              <w:rPr>
                <w:rFonts w:ascii="Arial" w:hAnsi="Arial"/>
                <w:b/>
                <w:bCs/>
                <w:rtl/>
              </w:rPr>
              <w:t>נגד</w:t>
            </w:r>
          </w:p>
          <w:p w:rsidR="0002177A" w:rsidRDefault="0002177A">
            <w:pPr>
              <w:rPr>
                <w:rFonts w:ascii="Arial" w:hAnsi="Arial"/>
                <w:b/>
                <w:bCs/>
              </w:rPr>
            </w:pPr>
          </w:p>
        </w:tc>
      </w:tr>
      <w:tr w:rsidR="00B176B3">
        <w:trPr>
          <w:jc w:val="center"/>
        </w:trPr>
        <w:sdt>
          <w:sdtPr>
            <w:rPr>
              <w:rtl/>
            </w:rPr>
            <w:alias w:val="1184"/>
            <w:tag w:val="1184"/>
            <w:id w:val="-955174960"/>
            <w:text/>
          </w:sdtPr>
          <w:sdtEndPr/>
          <w:sdtContent>
            <w:tc>
              <w:tcPr>
                <w:tcW w:w="3263" w:type="dxa"/>
                <w:gridSpan w:val="2"/>
              </w:tcPr>
              <w:p w:rsidR="0002177A" w:rsidRDefault="003E03ED" w:rsidP="00214BB1">
                <w:pPr>
                  <w:rPr>
                    <w:rFonts w:ascii="Arial" w:hAnsi="Arial"/>
                    <w:b/>
                    <w:bCs/>
                  </w:rPr>
                </w:pPr>
                <w:r>
                  <w:rPr>
                    <w:rFonts w:ascii="Arial" w:hAnsi="Arial" w:hint="cs"/>
                    <w:b/>
                    <w:bCs/>
                    <w:rtl/>
                  </w:rPr>
                  <w:t>המשיבה</w:t>
                </w:r>
              </w:p>
            </w:tc>
          </w:sdtContent>
        </w:sdt>
        <w:tc>
          <w:tcPr>
            <w:tcW w:w="5557" w:type="dxa"/>
            <w:gridSpan w:val="2"/>
          </w:tcPr>
          <w:p w:rsidR="0002177A" w:rsidRPr="001A5085" w:rsidRDefault="0002177A" w:rsidP="001A5085">
            <w:pPr>
              <w:suppressLineNumbers/>
              <w:rPr>
                <w:rtl/>
              </w:rPr>
            </w:pPr>
          </w:p>
        </w:tc>
      </w:tr>
    </w:tbl>
    <w:p w:rsidR="0002177A" w:rsidRDefault="0002177A">
      <w:pPr>
        <w:rPr>
          <w:rtl/>
        </w:rPr>
      </w:pPr>
    </w:p>
    <w:p w:rsidR="0002177A" w:rsidRDefault="0002177A"/>
    <w:tbl>
      <w:tblPr>
        <w:tblStyle w:val="a5"/>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B176B3" w:rsidTr="00AD594A">
        <w:trPr>
          <w:jc w:val="center"/>
        </w:trPr>
        <w:tc>
          <w:tcPr>
            <w:tcW w:w="8820" w:type="dxa"/>
            <w:hideMark/>
          </w:tcPr>
          <w:p w:rsidR="00AD594A" w:rsidRPr="00214BB1" w:rsidRDefault="003E03ED">
            <w:pPr>
              <w:jc w:val="center"/>
              <w:rPr>
                <w:rFonts w:ascii="Arial" w:hAnsi="Arial"/>
                <w:b/>
                <w:bCs/>
                <w:sz w:val="28"/>
                <w:szCs w:val="28"/>
                <w:u w:val="single"/>
              </w:rPr>
            </w:pPr>
            <w:r w:rsidRPr="00214BB1">
              <w:rPr>
                <w:rFonts w:ascii="Arial" w:hAnsi="Arial" w:hint="cs"/>
                <w:b/>
                <w:bCs/>
                <w:sz w:val="28"/>
                <w:szCs w:val="28"/>
                <w:u w:val="single"/>
                <w:rtl/>
              </w:rPr>
              <w:t>פסק דין ו</w:t>
            </w:r>
            <w:r w:rsidRPr="00214BB1">
              <w:rPr>
                <w:rFonts w:ascii="Arial" w:hAnsi="Arial"/>
                <w:b/>
                <w:bCs/>
                <w:sz w:val="28"/>
                <w:szCs w:val="28"/>
                <w:u w:val="single"/>
                <w:rtl/>
              </w:rPr>
              <w:t>החלטה</w:t>
            </w:r>
          </w:p>
        </w:tc>
      </w:tr>
    </w:tbl>
    <w:p w:rsidR="00AD594A" w:rsidRDefault="00AD594A" w:rsidP="00AD594A">
      <w:pPr>
        <w:rPr>
          <w:rFonts w:ascii="Arial" w:hAnsi="Arial"/>
        </w:rPr>
      </w:pPr>
    </w:p>
    <w:p w:rsidR="00AD594A" w:rsidRDefault="003E03ED" w:rsidP="00AD594A">
      <w:pPr>
        <w:pStyle w:val="ab"/>
        <w:numPr>
          <w:ilvl w:val="0"/>
          <w:numId w:val="4"/>
        </w:numPr>
        <w:spacing w:line="360" w:lineRule="auto"/>
        <w:jc w:val="both"/>
        <w:rPr>
          <w:rFonts w:ascii="Arial" w:hAnsi="Arial"/>
          <w:rtl/>
        </w:rPr>
      </w:pPr>
      <w:r>
        <w:rPr>
          <w:rFonts w:ascii="Arial" w:hAnsi="Arial"/>
          <w:rtl/>
        </w:rPr>
        <w:t>בפניי בקשה של המבקש להארכת מועד להגשת בקשה לביטול פסק</w:t>
      </w:r>
      <w:r w:rsidR="00130398">
        <w:rPr>
          <w:rFonts w:ascii="Arial" w:hAnsi="Arial"/>
          <w:rtl/>
        </w:rPr>
        <w:t xml:space="preserve"> הדין שניתן כנגדו ביום 29.1.18</w:t>
      </w:r>
      <w:r w:rsidR="00130398">
        <w:rPr>
          <w:rFonts w:ascii="Arial" w:hAnsi="Arial" w:hint="cs"/>
          <w:rtl/>
        </w:rPr>
        <w:t xml:space="preserve"> </w:t>
      </w:r>
      <w:r w:rsidR="00130398" w:rsidRPr="00130398">
        <w:rPr>
          <w:rFonts w:ascii="Arial" w:hAnsi="Arial" w:hint="cs"/>
          <w:b/>
          <w:bCs/>
          <w:rtl/>
        </w:rPr>
        <w:t>בשתי התובענות שבכותרת</w:t>
      </w:r>
      <w:r w:rsidR="00130398">
        <w:rPr>
          <w:rFonts w:ascii="Arial" w:hAnsi="Arial" w:hint="cs"/>
          <w:rtl/>
        </w:rPr>
        <w:t>.</w:t>
      </w:r>
    </w:p>
    <w:p w:rsidR="00AD594A" w:rsidRDefault="003E03ED" w:rsidP="00AD594A">
      <w:pPr>
        <w:spacing w:line="360" w:lineRule="auto"/>
        <w:jc w:val="both"/>
        <w:rPr>
          <w:rFonts w:ascii="Arial" w:hAnsi="Arial"/>
          <w:b/>
          <w:bCs/>
          <w:u w:val="single"/>
        </w:rPr>
      </w:pPr>
      <w:r>
        <w:rPr>
          <w:rFonts w:ascii="Arial" w:hAnsi="Arial"/>
          <w:b/>
          <w:bCs/>
          <w:u w:val="single"/>
          <w:rtl/>
        </w:rPr>
        <w:t>רקע כללי</w:t>
      </w:r>
    </w:p>
    <w:p w:rsidR="00AD594A" w:rsidRDefault="003E03ED" w:rsidP="00AD594A">
      <w:pPr>
        <w:pStyle w:val="ab"/>
        <w:numPr>
          <w:ilvl w:val="0"/>
          <w:numId w:val="4"/>
        </w:numPr>
        <w:spacing w:line="360" w:lineRule="auto"/>
        <w:jc w:val="both"/>
        <w:rPr>
          <w:rFonts w:ascii="Arial" w:hAnsi="Arial"/>
          <w:rtl/>
        </w:rPr>
      </w:pPr>
      <w:r>
        <w:rPr>
          <w:rFonts w:ascii="Arial" w:hAnsi="Arial"/>
          <w:rtl/>
        </w:rPr>
        <w:t xml:space="preserve">הצדדים שבפניי ניהלו בפני בית המשפט לא פחות מ- 12 הליכים שונים, לרבות תביעות מזונות והפחתת מזונות, אחריות הורית, רכוש, אכיפת הסכם ועוד. </w:t>
      </w:r>
    </w:p>
    <w:p w:rsidR="00AD594A" w:rsidRDefault="003E03ED" w:rsidP="00AD594A">
      <w:pPr>
        <w:pStyle w:val="ab"/>
        <w:numPr>
          <w:ilvl w:val="0"/>
          <w:numId w:val="4"/>
        </w:numPr>
        <w:spacing w:line="360" w:lineRule="auto"/>
        <w:jc w:val="both"/>
        <w:rPr>
          <w:rFonts w:ascii="Arial" w:hAnsi="Arial"/>
        </w:rPr>
      </w:pPr>
      <w:r>
        <w:rPr>
          <w:rFonts w:ascii="Arial" w:hAnsi="Arial"/>
          <w:rtl/>
        </w:rPr>
        <w:t>הצדדים נישאו זל"ז ביום 24.8.95 והיו נשואים כתשע שנים עד למועד הגירושין (להלן מועד הגירושין הראשון) ביום 4.12.03.</w:t>
      </w:r>
    </w:p>
    <w:p w:rsidR="00AD594A" w:rsidRDefault="003E03ED" w:rsidP="00AD594A">
      <w:pPr>
        <w:pStyle w:val="ab"/>
        <w:numPr>
          <w:ilvl w:val="0"/>
          <w:numId w:val="4"/>
        </w:numPr>
        <w:spacing w:line="360" w:lineRule="auto"/>
        <w:jc w:val="both"/>
        <w:rPr>
          <w:rFonts w:ascii="Arial" w:hAnsi="Arial"/>
        </w:rPr>
      </w:pPr>
      <w:r>
        <w:rPr>
          <w:rFonts w:ascii="Arial" w:hAnsi="Arial"/>
          <w:rtl/>
        </w:rPr>
        <w:t xml:space="preserve">מתקופת </w:t>
      </w:r>
      <w:r w:rsidR="00130398">
        <w:rPr>
          <w:rFonts w:ascii="Arial" w:hAnsi="Arial" w:hint="cs"/>
          <w:rtl/>
        </w:rPr>
        <w:t>ה</w:t>
      </w:r>
      <w:r w:rsidR="00130398">
        <w:rPr>
          <w:rFonts w:ascii="Arial" w:hAnsi="Arial"/>
          <w:rtl/>
        </w:rPr>
        <w:t xml:space="preserve">נישואין </w:t>
      </w:r>
      <w:r w:rsidR="00130398">
        <w:rPr>
          <w:rFonts w:ascii="Arial" w:hAnsi="Arial" w:hint="cs"/>
          <w:rtl/>
        </w:rPr>
        <w:t>הראשונה</w:t>
      </w:r>
      <w:r>
        <w:rPr>
          <w:rFonts w:ascii="Arial" w:hAnsi="Arial"/>
          <w:rtl/>
        </w:rPr>
        <w:t xml:space="preserve"> נולדו לצדדים שלושה ילדים כיום בני 25 ומעלה והצדדים ערכו הסכם גירושין בבית הדין הרבני האזורי בתל אביב. </w:t>
      </w:r>
    </w:p>
    <w:p w:rsidR="00AD594A" w:rsidRDefault="003E03ED" w:rsidP="00BA19F9">
      <w:pPr>
        <w:pStyle w:val="ab"/>
        <w:numPr>
          <w:ilvl w:val="0"/>
          <w:numId w:val="4"/>
        </w:numPr>
        <w:spacing w:line="360" w:lineRule="auto"/>
        <w:jc w:val="both"/>
        <w:rPr>
          <w:rFonts w:ascii="Arial" w:hAnsi="Arial"/>
        </w:rPr>
      </w:pPr>
      <w:r>
        <w:rPr>
          <w:rFonts w:ascii="Arial" w:hAnsi="Arial"/>
          <w:rtl/>
        </w:rPr>
        <w:t>ביום 17.9.05 נולד לצדדים ילד נוסף – ה</w:t>
      </w:r>
      <w:r w:rsidR="00716FF6">
        <w:rPr>
          <w:rFonts w:ascii="Arial" w:hAnsi="Arial" w:hint="cs"/>
          <w:rtl/>
        </w:rPr>
        <w:t>'</w:t>
      </w:r>
      <w:r w:rsidR="00130398">
        <w:rPr>
          <w:rFonts w:ascii="Arial" w:hAnsi="Arial" w:hint="cs"/>
          <w:rtl/>
        </w:rPr>
        <w:t xml:space="preserve">, </w:t>
      </w:r>
      <w:r>
        <w:rPr>
          <w:rFonts w:ascii="Arial" w:hAnsi="Arial"/>
          <w:rtl/>
        </w:rPr>
        <w:t xml:space="preserve"> שהוא כיום כבן 19, ובהחלטת בית הדין הרבני מיום 16.6.16 נקבע כי המבקש הינו אביו של ה</w:t>
      </w:r>
      <w:r w:rsidR="000264D7">
        <w:rPr>
          <w:rFonts w:ascii="Arial" w:hAnsi="Arial" w:hint="cs"/>
          <w:rtl/>
        </w:rPr>
        <w:t>'</w:t>
      </w:r>
      <w:r>
        <w:rPr>
          <w:rFonts w:ascii="Arial" w:hAnsi="Arial"/>
          <w:rtl/>
        </w:rPr>
        <w:t>,</w:t>
      </w:r>
      <w:r w:rsidR="00EB22CA">
        <w:rPr>
          <w:rFonts w:ascii="Arial" w:hAnsi="Arial"/>
          <w:rtl/>
        </w:rPr>
        <w:t xml:space="preserve"> וכי על הצדדים לסדר גט לחומרא. </w:t>
      </w:r>
      <w:r>
        <w:rPr>
          <w:rFonts w:ascii="Arial" w:hAnsi="Arial"/>
          <w:rtl/>
        </w:rPr>
        <w:t>ואמנם ה</w:t>
      </w:r>
      <w:r w:rsidR="00BA19F9">
        <w:rPr>
          <w:rFonts w:ascii="Arial" w:hAnsi="Arial"/>
          <w:rtl/>
        </w:rPr>
        <w:t xml:space="preserve">צדדים התגרשו </w:t>
      </w:r>
      <w:r w:rsidR="00BA19F9">
        <w:rPr>
          <w:rFonts w:ascii="Arial" w:hAnsi="Arial" w:hint="cs"/>
          <w:rtl/>
        </w:rPr>
        <w:t xml:space="preserve">בפעם השנייה </w:t>
      </w:r>
      <w:r w:rsidR="00BA19F9">
        <w:rPr>
          <w:rFonts w:ascii="Arial" w:hAnsi="Arial"/>
          <w:rtl/>
        </w:rPr>
        <w:t xml:space="preserve">בגט לחומרא </w:t>
      </w:r>
      <w:r w:rsidR="00BA19F9">
        <w:rPr>
          <w:rFonts w:ascii="Arial" w:hAnsi="Arial" w:hint="cs"/>
          <w:rtl/>
        </w:rPr>
        <w:t>על פי החלטת בית הדין הרבני ביום 23.1.17.</w:t>
      </w:r>
      <w:r>
        <w:rPr>
          <w:rFonts w:ascii="Arial" w:hAnsi="Arial"/>
          <w:rtl/>
        </w:rPr>
        <w:t xml:space="preserve"> </w:t>
      </w:r>
    </w:p>
    <w:p w:rsidR="00E77F85" w:rsidRDefault="00E77F85" w:rsidP="00E77F85">
      <w:pPr>
        <w:pStyle w:val="ab"/>
        <w:spacing w:line="360" w:lineRule="auto"/>
        <w:jc w:val="both"/>
        <w:rPr>
          <w:rFonts w:ascii="Arial" w:hAnsi="Arial"/>
        </w:rPr>
      </w:pPr>
    </w:p>
    <w:p w:rsidR="00AD594A" w:rsidRDefault="003E03ED" w:rsidP="00AD594A">
      <w:pPr>
        <w:spacing w:line="360" w:lineRule="auto"/>
        <w:jc w:val="both"/>
        <w:rPr>
          <w:rFonts w:ascii="Arial" w:hAnsi="Arial"/>
          <w:b/>
          <w:bCs/>
          <w:u w:val="single"/>
        </w:rPr>
      </w:pPr>
      <w:r>
        <w:rPr>
          <w:rFonts w:ascii="Arial" w:hAnsi="Arial"/>
          <w:b/>
          <w:bCs/>
          <w:u w:val="single"/>
          <w:rtl/>
        </w:rPr>
        <w:t>הסוגיות הרכושיות שנידונו בפני בית משפט זה</w:t>
      </w:r>
    </w:p>
    <w:p w:rsidR="00AD594A" w:rsidRDefault="003E03ED" w:rsidP="00AD594A">
      <w:pPr>
        <w:pStyle w:val="ab"/>
        <w:numPr>
          <w:ilvl w:val="0"/>
          <w:numId w:val="4"/>
        </w:numPr>
        <w:spacing w:line="360" w:lineRule="auto"/>
        <w:jc w:val="both"/>
        <w:rPr>
          <w:rFonts w:ascii="Arial" w:hAnsi="Arial"/>
          <w:b/>
          <w:bCs/>
        </w:rPr>
      </w:pPr>
      <w:r>
        <w:rPr>
          <w:rFonts w:ascii="Arial" w:hAnsi="Arial"/>
          <w:rtl/>
        </w:rPr>
        <w:lastRenderedPageBreak/>
        <w:t>במסגרת הסכם הגירושין הראשון לא הוסדרה שאלת איזון המשאבים בין הצדדים, ובסוגיה זו הגישה המשיבה תביעה במסגרת תמ"ש 33830/04 וביום 25.5.06 ניתן פסק דין (כב' השופטת חני שירה) במסגרת תמ"ש 33830/04 שם קבע בית המשפט כי</w:t>
      </w:r>
    </w:p>
    <w:p w:rsidR="00AD594A" w:rsidRDefault="003E03ED" w:rsidP="00AD594A">
      <w:pPr>
        <w:pStyle w:val="ab"/>
        <w:spacing w:line="360" w:lineRule="auto"/>
        <w:ind w:left="1440" w:firstLine="60"/>
        <w:jc w:val="both"/>
        <w:rPr>
          <w:rFonts w:ascii="Arial" w:hAnsi="Arial"/>
          <w:b/>
          <w:bCs/>
        </w:rPr>
      </w:pPr>
      <w:r>
        <w:rPr>
          <w:rFonts w:ascii="Arial" w:hAnsi="Arial"/>
          <w:b/>
          <w:bCs/>
          <w:rtl/>
        </w:rPr>
        <w:t xml:space="preserve">"כל רכושם אשר נצבר להם מתחילת נישואיהם ועד יום הגירושין הוא רכוש משותף..." </w:t>
      </w:r>
    </w:p>
    <w:p w:rsidR="00AD594A" w:rsidRDefault="003E03ED" w:rsidP="00AD594A">
      <w:pPr>
        <w:pStyle w:val="ab"/>
        <w:numPr>
          <w:ilvl w:val="0"/>
          <w:numId w:val="4"/>
        </w:numPr>
        <w:spacing w:line="360" w:lineRule="auto"/>
        <w:jc w:val="both"/>
        <w:rPr>
          <w:rFonts w:ascii="Arial" w:hAnsi="Arial"/>
          <w:rtl/>
        </w:rPr>
      </w:pPr>
      <w:r>
        <w:rPr>
          <w:rFonts w:ascii="Arial" w:hAnsi="Arial"/>
          <w:rtl/>
        </w:rPr>
        <w:t>פסק הדין התייחס לתקופת הנישואין הראשונה כמפורט לעיל, משנת 1995 ועד שנת 2003.</w:t>
      </w:r>
    </w:p>
    <w:p w:rsidR="00AD594A" w:rsidRDefault="003E03ED" w:rsidP="00AD594A">
      <w:pPr>
        <w:pStyle w:val="ab"/>
        <w:numPr>
          <w:ilvl w:val="0"/>
          <w:numId w:val="4"/>
        </w:numPr>
        <w:spacing w:line="360" w:lineRule="auto"/>
        <w:jc w:val="both"/>
        <w:rPr>
          <w:rFonts w:ascii="Arial" w:hAnsi="Arial"/>
        </w:rPr>
      </w:pPr>
      <w:r>
        <w:rPr>
          <w:rFonts w:ascii="Arial" w:hAnsi="Arial"/>
          <w:rtl/>
        </w:rPr>
        <w:t xml:space="preserve">בית המשפט הורה על קבלת מידע מאת מת"ש לגבי הזכויות שצבר המבקש בתקופת הנישואין הראשונים ומידע נוסף לצורך עריכת איזון משאבים בין הצדדים. </w:t>
      </w:r>
    </w:p>
    <w:p w:rsidR="00AD594A" w:rsidRDefault="003E03ED" w:rsidP="00AD594A">
      <w:pPr>
        <w:spacing w:line="360" w:lineRule="auto"/>
        <w:jc w:val="both"/>
        <w:rPr>
          <w:rFonts w:ascii="Arial" w:hAnsi="Arial"/>
          <w:b/>
          <w:bCs/>
          <w:u w:val="single"/>
        </w:rPr>
      </w:pPr>
      <w:r>
        <w:rPr>
          <w:rFonts w:ascii="Arial" w:hAnsi="Arial"/>
          <w:b/>
          <w:bCs/>
          <w:u w:val="single"/>
          <w:rtl/>
        </w:rPr>
        <w:t>תובענות נוספות</w:t>
      </w:r>
    </w:p>
    <w:p w:rsidR="00AD594A" w:rsidRDefault="003E03ED" w:rsidP="00AD594A">
      <w:pPr>
        <w:pStyle w:val="ab"/>
        <w:numPr>
          <w:ilvl w:val="0"/>
          <w:numId w:val="4"/>
        </w:numPr>
        <w:spacing w:line="360" w:lineRule="auto"/>
        <w:jc w:val="both"/>
        <w:rPr>
          <w:rFonts w:ascii="Arial" w:hAnsi="Arial"/>
          <w:rtl/>
        </w:rPr>
      </w:pPr>
      <w:r>
        <w:rPr>
          <w:rFonts w:ascii="Arial" w:hAnsi="Arial"/>
          <w:rtl/>
        </w:rPr>
        <w:t>במסגרת תמ"ש 33834/04 הגישה המשיבה תביעה לחיוב המבקש במזונותיו של הבן ה</w:t>
      </w:r>
      <w:r w:rsidR="00716FF6">
        <w:rPr>
          <w:rFonts w:ascii="Arial" w:hAnsi="Arial" w:hint="cs"/>
          <w:rtl/>
        </w:rPr>
        <w:t>'</w:t>
      </w:r>
      <w:r>
        <w:rPr>
          <w:rFonts w:ascii="Arial" w:hAnsi="Arial"/>
          <w:rtl/>
        </w:rPr>
        <w:t xml:space="preserve">, וביום 30.5.10 ניתן פסק דין בהיעדר הגנה לאחר שהמבקש לא הגיש כתב הגנה ולא התייצב לדיון שנקבע. </w:t>
      </w:r>
    </w:p>
    <w:p w:rsidR="00AD594A" w:rsidRDefault="003E03ED" w:rsidP="00AD594A">
      <w:pPr>
        <w:pStyle w:val="ab"/>
        <w:numPr>
          <w:ilvl w:val="0"/>
          <w:numId w:val="4"/>
        </w:numPr>
        <w:spacing w:line="360" w:lineRule="auto"/>
        <w:jc w:val="both"/>
        <w:rPr>
          <w:rFonts w:ascii="Arial" w:hAnsi="Arial"/>
        </w:rPr>
      </w:pPr>
      <w:r>
        <w:rPr>
          <w:rFonts w:ascii="Arial" w:hAnsi="Arial"/>
          <w:rtl/>
        </w:rPr>
        <w:t xml:space="preserve">ביום 8.7.14 הגיש המבקש תביעה להפחתת מזונות, וביום 14.6.15 הגיעו הצדדים להסדר שאושר וקיבל תוקף של פסק דין אשר קבע את מזונות ארבעת ילדיהם של הצדדים. </w:t>
      </w:r>
    </w:p>
    <w:p w:rsidR="00AD594A" w:rsidRDefault="003E03ED" w:rsidP="00AD594A">
      <w:pPr>
        <w:pStyle w:val="ab"/>
        <w:numPr>
          <w:ilvl w:val="0"/>
          <w:numId w:val="4"/>
        </w:numPr>
        <w:spacing w:line="360" w:lineRule="auto"/>
        <w:jc w:val="both"/>
        <w:rPr>
          <w:rFonts w:ascii="Arial" w:hAnsi="Arial"/>
          <w:rtl/>
        </w:rPr>
      </w:pPr>
      <w:r>
        <w:rPr>
          <w:rFonts w:ascii="Arial" w:hAnsi="Arial"/>
          <w:rtl/>
        </w:rPr>
        <w:t>המשיבה הגישה הליך נוסף במסגרת תמ"ש 45929-06-15 במסגרתו עתרה לפסק דין בהתאם לחוק לחלוקת חיסכון פנסיוני בין בני זוג שנפרדו, התשע"ד – 2014 וזאת על בסיס פסק דינו של בית המשפט מיום 25.5.06.</w:t>
      </w:r>
    </w:p>
    <w:p w:rsidR="00AD594A" w:rsidRDefault="003E03ED" w:rsidP="00AD594A">
      <w:pPr>
        <w:pStyle w:val="ab"/>
        <w:numPr>
          <w:ilvl w:val="0"/>
          <w:numId w:val="4"/>
        </w:numPr>
        <w:spacing w:line="360" w:lineRule="auto"/>
        <w:jc w:val="both"/>
        <w:rPr>
          <w:rFonts w:ascii="Arial" w:hAnsi="Arial"/>
        </w:rPr>
      </w:pPr>
      <w:r>
        <w:rPr>
          <w:rFonts w:ascii="Arial" w:hAnsi="Arial"/>
          <w:rtl/>
        </w:rPr>
        <w:t xml:space="preserve">במסגרת קדם משפט נוסף שהתקיים בתובענה זו ביום 3.1.16 אישר בית המשפט את תביעת התובעת והורה לרשום הערה בדבר זכויותיה של התובעת ובית המשפט חזר על העיקרון שלהלן: </w:t>
      </w:r>
    </w:p>
    <w:p w:rsidR="00AD594A" w:rsidRDefault="003E03ED" w:rsidP="00AD594A">
      <w:pPr>
        <w:pStyle w:val="ab"/>
        <w:spacing w:line="360" w:lineRule="auto"/>
        <w:ind w:left="1440"/>
        <w:jc w:val="both"/>
        <w:rPr>
          <w:rFonts w:ascii="Arial" w:hAnsi="Arial"/>
          <w:b/>
          <w:bCs/>
          <w:rtl/>
        </w:rPr>
      </w:pPr>
      <w:r>
        <w:rPr>
          <w:rFonts w:ascii="Arial" w:hAnsi="Arial"/>
          <w:b/>
          <w:bCs/>
          <w:rtl/>
        </w:rPr>
        <w:t>"למען הסר ספק, הזכות של התובעת משתרעת על כל הזכויות, מכל סוג שהוא, שנצברו על שם הנתבע ביחס לתקופה דלעיל."</w:t>
      </w:r>
    </w:p>
    <w:p w:rsidR="00A6705E" w:rsidRDefault="003E03ED" w:rsidP="00E77F85">
      <w:pPr>
        <w:pStyle w:val="ab"/>
        <w:numPr>
          <w:ilvl w:val="0"/>
          <w:numId w:val="4"/>
        </w:numPr>
        <w:spacing w:line="360" w:lineRule="auto"/>
        <w:jc w:val="both"/>
        <w:rPr>
          <w:rFonts w:ascii="Arial" w:hAnsi="Arial"/>
        </w:rPr>
      </w:pPr>
      <w:r>
        <w:rPr>
          <w:rFonts w:ascii="Arial" w:hAnsi="Arial" w:hint="cs"/>
          <w:rtl/>
        </w:rPr>
        <w:t>ה</w:t>
      </w:r>
      <w:r>
        <w:rPr>
          <w:rFonts w:ascii="Arial" w:hAnsi="Arial"/>
          <w:rtl/>
        </w:rPr>
        <w:t xml:space="preserve">משיבה הגישה </w:t>
      </w:r>
      <w:r>
        <w:rPr>
          <w:rFonts w:ascii="Arial" w:hAnsi="Arial" w:hint="cs"/>
          <w:rtl/>
        </w:rPr>
        <w:t xml:space="preserve">בנוסף </w:t>
      </w:r>
      <w:r>
        <w:rPr>
          <w:rFonts w:ascii="Arial" w:hAnsi="Arial"/>
          <w:rtl/>
        </w:rPr>
        <w:t>בקשה ליישוב סכסוך במסגרת י"ס 65045-06-17 אולם בפועל שני הצדדים לא התייצבו לפגישת מהו"ת וההליך נסגר.</w:t>
      </w:r>
    </w:p>
    <w:p w:rsidR="00AD594A" w:rsidRDefault="003E03ED" w:rsidP="00AD594A">
      <w:pPr>
        <w:spacing w:line="360" w:lineRule="auto"/>
        <w:jc w:val="both"/>
        <w:rPr>
          <w:rFonts w:ascii="Arial" w:hAnsi="Arial"/>
          <w:b/>
          <w:bCs/>
          <w:u w:val="single"/>
          <w:rtl/>
        </w:rPr>
      </w:pPr>
      <w:r>
        <w:rPr>
          <w:rFonts w:ascii="Arial" w:hAnsi="Arial"/>
          <w:b/>
          <w:bCs/>
          <w:u w:val="single"/>
          <w:rtl/>
        </w:rPr>
        <w:lastRenderedPageBreak/>
        <w:t>ההליכים נשוא החלטה זו</w:t>
      </w:r>
    </w:p>
    <w:p w:rsidR="00AD594A" w:rsidRDefault="003E03ED" w:rsidP="00E77F85">
      <w:pPr>
        <w:pStyle w:val="ab"/>
        <w:numPr>
          <w:ilvl w:val="0"/>
          <w:numId w:val="4"/>
        </w:numPr>
        <w:spacing w:line="360" w:lineRule="auto"/>
        <w:jc w:val="both"/>
        <w:rPr>
          <w:rFonts w:ascii="Arial" w:hAnsi="Arial"/>
          <w:rtl/>
        </w:rPr>
      </w:pPr>
      <w:r>
        <w:rPr>
          <w:rFonts w:ascii="Arial" w:hAnsi="Arial"/>
          <w:rtl/>
        </w:rPr>
        <w:t xml:space="preserve">ואולם, לאחר </w:t>
      </w:r>
      <w:r w:rsidR="00E77F85">
        <w:rPr>
          <w:rFonts w:ascii="Arial" w:hAnsi="Arial" w:hint="cs"/>
          <w:rtl/>
        </w:rPr>
        <w:t xml:space="preserve">שפסקי הדין השונים </w:t>
      </w:r>
      <w:r>
        <w:rPr>
          <w:rFonts w:ascii="Arial" w:hAnsi="Arial"/>
          <w:rtl/>
        </w:rPr>
        <w:t>לא הביא</w:t>
      </w:r>
      <w:r w:rsidR="00E77F85">
        <w:rPr>
          <w:rFonts w:ascii="Arial" w:hAnsi="Arial" w:hint="cs"/>
          <w:rtl/>
        </w:rPr>
        <w:t>ו</w:t>
      </w:r>
      <w:r>
        <w:rPr>
          <w:rFonts w:ascii="Arial" w:hAnsi="Arial"/>
          <w:rtl/>
        </w:rPr>
        <w:t xml:space="preserve"> לקבלת הכספים המגיעים למשיבה – </w:t>
      </w:r>
      <w:r w:rsidR="00E77F85">
        <w:rPr>
          <w:rFonts w:ascii="Arial" w:hAnsi="Arial" w:hint="cs"/>
          <w:rtl/>
        </w:rPr>
        <w:t>(</w:t>
      </w:r>
      <w:r>
        <w:rPr>
          <w:rFonts w:ascii="Arial" w:hAnsi="Arial"/>
          <w:rtl/>
        </w:rPr>
        <w:t>כפי שאף הודה המבקש בבקשתו</w:t>
      </w:r>
      <w:r w:rsidR="00E77F85">
        <w:rPr>
          <w:rFonts w:ascii="Arial" w:hAnsi="Arial" w:hint="cs"/>
          <w:rtl/>
        </w:rPr>
        <w:t xml:space="preserve"> נשוא הכרעה זו)</w:t>
      </w:r>
      <w:r>
        <w:rPr>
          <w:rFonts w:ascii="Arial" w:hAnsi="Arial"/>
          <w:rtl/>
        </w:rPr>
        <w:t xml:space="preserve">, הגישה המשיבה שתי תביעות נוספות: </w:t>
      </w:r>
    </w:p>
    <w:p w:rsidR="00AD594A" w:rsidRPr="00A6705E" w:rsidRDefault="003E03ED" w:rsidP="002854B1">
      <w:pPr>
        <w:pStyle w:val="ab"/>
        <w:numPr>
          <w:ilvl w:val="0"/>
          <w:numId w:val="4"/>
        </w:numPr>
        <w:spacing w:line="360" w:lineRule="auto"/>
        <w:jc w:val="both"/>
        <w:rPr>
          <w:rFonts w:ascii="Arial" w:hAnsi="Arial"/>
        </w:rPr>
      </w:pPr>
      <w:r w:rsidRPr="00A6705E">
        <w:rPr>
          <w:rFonts w:ascii="Arial" w:hAnsi="Arial"/>
          <w:rtl/>
        </w:rPr>
        <w:t xml:space="preserve">הלבסוף הגישה המשיבה שתי תביעות שונות: </w:t>
      </w:r>
    </w:p>
    <w:p w:rsidR="00AD594A" w:rsidRDefault="003E03ED" w:rsidP="00AD594A">
      <w:pPr>
        <w:pStyle w:val="ab"/>
        <w:spacing w:line="360" w:lineRule="auto"/>
        <w:ind w:left="1440"/>
        <w:jc w:val="both"/>
        <w:rPr>
          <w:rFonts w:ascii="Arial" w:hAnsi="Arial"/>
        </w:rPr>
      </w:pPr>
      <w:r>
        <w:rPr>
          <w:rFonts w:ascii="Arial" w:hAnsi="Arial" w:hint="cs"/>
          <w:rtl/>
        </w:rPr>
        <w:t xml:space="preserve">תלה"מ </w:t>
      </w:r>
      <w:r>
        <w:rPr>
          <w:rFonts w:ascii="Arial" w:hAnsi="Arial"/>
          <w:rtl/>
        </w:rPr>
        <w:t xml:space="preserve">57301-10-17 – </w:t>
      </w:r>
      <w:r w:rsidRPr="00A6705E">
        <w:rPr>
          <w:rFonts w:ascii="Arial" w:hAnsi="Arial"/>
          <w:b/>
          <w:bCs/>
          <w:rtl/>
        </w:rPr>
        <w:t>תביעה לאכיפת פסק הדין שניתן ביום 25.5.06.</w:t>
      </w:r>
    </w:p>
    <w:p w:rsidR="00AD594A" w:rsidRDefault="003E03ED" w:rsidP="00AD594A">
      <w:pPr>
        <w:pStyle w:val="ab"/>
        <w:spacing w:line="360" w:lineRule="auto"/>
        <w:ind w:left="1440"/>
        <w:jc w:val="both"/>
        <w:rPr>
          <w:rFonts w:ascii="Arial" w:hAnsi="Arial"/>
          <w:rtl/>
        </w:rPr>
      </w:pPr>
      <w:r>
        <w:rPr>
          <w:rFonts w:ascii="Arial" w:hAnsi="Arial"/>
          <w:rtl/>
        </w:rPr>
        <w:t xml:space="preserve">תלה"מ 57314-10-17 </w:t>
      </w:r>
      <w:r w:rsidRPr="00A6705E">
        <w:rPr>
          <w:rFonts w:ascii="Arial" w:hAnsi="Arial"/>
          <w:b/>
          <w:bCs/>
          <w:rtl/>
        </w:rPr>
        <w:t>תביעה רכושית לגבי התקופה שמיום 3.12.03 ועד לחודש 8/13</w:t>
      </w:r>
      <w:r>
        <w:rPr>
          <w:rFonts w:ascii="Arial" w:hAnsi="Arial"/>
          <w:rtl/>
        </w:rPr>
        <w:t>.</w:t>
      </w:r>
    </w:p>
    <w:p w:rsidR="00AD594A" w:rsidRDefault="003E03ED" w:rsidP="00E77F85">
      <w:pPr>
        <w:pStyle w:val="ab"/>
        <w:numPr>
          <w:ilvl w:val="0"/>
          <w:numId w:val="4"/>
        </w:numPr>
        <w:spacing w:line="360" w:lineRule="auto"/>
        <w:jc w:val="both"/>
        <w:rPr>
          <w:rFonts w:ascii="Arial" w:hAnsi="Arial"/>
          <w:rtl/>
        </w:rPr>
      </w:pPr>
      <w:r>
        <w:rPr>
          <w:rFonts w:ascii="Arial" w:hAnsi="Arial"/>
          <w:rtl/>
        </w:rPr>
        <w:t xml:space="preserve">במסגרת </w:t>
      </w:r>
      <w:r w:rsidR="00E77F85">
        <w:rPr>
          <w:rFonts w:ascii="Arial" w:hAnsi="Arial" w:hint="cs"/>
          <w:rtl/>
        </w:rPr>
        <w:t xml:space="preserve">תלה"מ </w:t>
      </w:r>
      <w:r>
        <w:rPr>
          <w:rFonts w:ascii="Arial" w:hAnsi="Arial"/>
          <w:rtl/>
        </w:rPr>
        <w:t>57314-10-17 עתרה המשיבה להכיר בתקופה נוספת בה חיו הצדדים כיודעים בציבור, תקופה במסגרתה נולד בנם הקטין ה</w:t>
      </w:r>
      <w:r w:rsidR="00716FF6">
        <w:rPr>
          <w:rFonts w:ascii="Arial" w:hAnsi="Arial" w:hint="cs"/>
          <w:rtl/>
        </w:rPr>
        <w:t>'</w:t>
      </w:r>
      <w:r>
        <w:rPr>
          <w:rFonts w:ascii="Arial" w:hAnsi="Arial"/>
          <w:rtl/>
        </w:rPr>
        <w:t xml:space="preserve"> ובשל כך אף נדרשו הצדדים לעריכת גט לחומרא על ידי בית הדין הרבני ולהורות על כן על ביצוע איזו</w:t>
      </w:r>
      <w:r w:rsidR="00E77F85">
        <w:rPr>
          <w:rFonts w:ascii="Arial" w:hAnsi="Arial"/>
          <w:rtl/>
        </w:rPr>
        <w:t>ן משאבים גם לגבי התקופה השנייה</w:t>
      </w:r>
      <w:r w:rsidR="00E77F85">
        <w:rPr>
          <w:rFonts w:ascii="Arial" w:hAnsi="Arial" w:hint="cs"/>
          <w:rtl/>
        </w:rPr>
        <w:t xml:space="preserve"> משנת 2003 ועד שנת 2013 </w:t>
      </w:r>
      <w:r w:rsidR="00E77F85">
        <w:rPr>
          <w:rFonts w:ascii="Arial" w:hAnsi="Arial"/>
          <w:rtl/>
        </w:rPr>
        <w:t>–</w:t>
      </w:r>
      <w:r w:rsidR="00E77F85">
        <w:rPr>
          <w:rFonts w:ascii="Arial" w:hAnsi="Arial" w:hint="cs"/>
          <w:rtl/>
        </w:rPr>
        <w:t xml:space="preserve"> המועד המוסכם בו נפרדו סופית דרכיהם של הצדדים.</w:t>
      </w:r>
    </w:p>
    <w:p w:rsidR="00AD594A" w:rsidRDefault="003E03ED" w:rsidP="00AD594A">
      <w:pPr>
        <w:spacing w:line="360" w:lineRule="auto"/>
        <w:jc w:val="both"/>
        <w:rPr>
          <w:rFonts w:ascii="Arial" w:hAnsi="Arial"/>
          <w:b/>
          <w:bCs/>
          <w:u w:val="single"/>
        </w:rPr>
      </w:pPr>
      <w:r>
        <w:rPr>
          <w:rFonts w:ascii="Arial" w:hAnsi="Arial"/>
          <w:b/>
          <w:bCs/>
          <w:u w:val="single"/>
          <w:rtl/>
        </w:rPr>
        <w:t>ההליכים בשתי תובענות אלה</w:t>
      </w:r>
    </w:p>
    <w:p w:rsidR="00AD594A" w:rsidRDefault="003E03ED" w:rsidP="00AD594A">
      <w:pPr>
        <w:pStyle w:val="ab"/>
        <w:numPr>
          <w:ilvl w:val="0"/>
          <w:numId w:val="4"/>
        </w:numPr>
        <w:spacing w:line="360" w:lineRule="auto"/>
        <w:jc w:val="both"/>
        <w:rPr>
          <w:rFonts w:ascii="Arial" w:hAnsi="Arial"/>
          <w:rtl/>
        </w:rPr>
      </w:pPr>
      <w:r>
        <w:rPr>
          <w:rFonts w:ascii="Arial" w:hAnsi="Arial"/>
          <w:rtl/>
        </w:rPr>
        <w:t xml:space="preserve">בפועל, ההליכים בתובענות אלה התנהלו </w:t>
      </w:r>
      <w:r w:rsidR="00A6705E">
        <w:rPr>
          <w:rFonts w:ascii="Arial" w:hAnsi="Arial" w:hint="cs"/>
          <w:rtl/>
        </w:rPr>
        <w:t xml:space="preserve">במאוחד, </w:t>
      </w:r>
      <w:r>
        <w:rPr>
          <w:rFonts w:ascii="Arial" w:hAnsi="Arial"/>
          <w:rtl/>
        </w:rPr>
        <w:t xml:space="preserve">ללא שהמבקש הגיש כתבי הגנה, ללא שהתייצב לדיונים וזאת עד ליום </w:t>
      </w:r>
      <w:r>
        <w:rPr>
          <w:rFonts w:ascii="Arial" w:hAnsi="Arial"/>
          <w:b/>
          <w:bCs/>
          <w:rtl/>
        </w:rPr>
        <w:t>18.1.22</w:t>
      </w:r>
      <w:r>
        <w:rPr>
          <w:rFonts w:ascii="Arial" w:hAnsi="Arial"/>
          <w:rtl/>
        </w:rPr>
        <w:t xml:space="preserve"> מועד הגשת בקשה זו למתן </w:t>
      </w:r>
      <w:r w:rsidR="00A6705E">
        <w:rPr>
          <w:rFonts w:ascii="Arial" w:hAnsi="Arial"/>
          <w:rtl/>
        </w:rPr>
        <w:t>ארכה להגשת בקשה לביטול פסק דין</w:t>
      </w:r>
      <w:r w:rsidR="00A6705E">
        <w:rPr>
          <w:rFonts w:ascii="Arial" w:hAnsi="Arial" w:hint="cs"/>
          <w:rtl/>
        </w:rPr>
        <w:t xml:space="preserve"> שניתן בשתי התובענות. </w:t>
      </w:r>
    </w:p>
    <w:p w:rsidR="00AD594A" w:rsidRDefault="003E03ED" w:rsidP="003E03ED">
      <w:pPr>
        <w:pStyle w:val="ab"/>
        <w:numPr>
          <w:ilvl w:val="0"/>
          <w:numId w:val="4"/>
        </w:numPr>
        <w:spacing w:line="360" w:lineRule="auto"/>
        <w:jc w:val="both"/>
        <w:rPr>
          <w:rFonts w:ascii="Arial" w:hAnsi="Arial"/>
        </w:rPr>
      </w:pPr>
      <w:r>
        <w:rPr>
          <w:rFonts w:ascii="Arial" w:hAnsi="Arial"/>
          <w:rtl/>
        </w:rPr>
        <w:t xml:space="preserve">לעניין המצאת התובענות לידי המבקש צירף ב"כ המשיבה לתגובתו לבקשה נשוא החלטה זו אישור מסירה לגבי התובענה שבמסגרת </w:t>
      </w:r>
      <w:r w:rsidR="00214BB1">
        <w:rPr>
          <w:rFonts w:ascii="Arial" w:hAnsi="Arial"/>
          <w:b/>
          <w:bCs/>
          <w:rtl/>
        </w:rPr>
        <w:t>תלה"מ</w:t>
      </w:r>
      <w:r w:rsidRPr="00A6705E">
        <w:rPr>
          <w:rFonts w:ascii="Arial" w:hAnsi="Arial"/>
          <w:b/>
          <w:bCs/>
          <w:rtl/>
        </w:rPr>
        <w:t xml:space="preserve"> 57314-10-17,</w:t>
      </w:r>
      <w:r>
        <w:rPr>
          <w:rFonts w:ascii="Arial" w:hAnsi="Arial"/>
          <w:rtl/>
        </w:rPr>
        <w:t xml:space="preserve"> במסגרתו ניתן לראות כי שליח הגיע </w:t>
      </w:r>
      <w:r w:rsidR="00A6705E">
        <w:rPr>
          <w:rFonts w:ascii="Arial" w:hAnsi="Arial" w:hint="cs"/>
          <w:rtl/>
        </w:rPr>
        <w:t xml:space="preserve">במהלך </w:t>
      </w:r>
      <w:r w:rsidR="00A6705E">
        <w:rPr>
          <w:rFonts w:ascii="Arial" w:hAnsi="Arial"/>
          <w:rtl/>
        </w:rPr>
        <w:t xml:space="preserve">חודש 11/17 בשלושה מועדים שונים </w:t>
      </w:r>
      <w:r>
        <w:rPr>
          <w:rFonts w:ascii="Arial" w:hAnsi="Arial"/>
          <w:rtl/>
        </w:rPr>
        <w:t>לכתובת בב</w:t>
      </w:r>
      <w:r>
        <w:rPr>
          <w:rFonts w:ascii="Arial" w:hAnsi="Arial" w:hint="cs"/>
          <w:rtl/>
        </w:rPr>
        <w:t>ני עייש</w:t>
      </w:r>
      <w:r>
        <w:rPr>
          <w:rFonts w:ascii="Arial" w:hAnsi="Arial"/>
          <w:rtl/>
        </w:rPr>
        <w:t xml:space="preserve"> –</w:t>
      </w:r>
      <w:r w:rsidR="00170F68">
        <w:rPr>
          <w:rFonts w:ascii="Arial" w:hAnsi="Arial" w:hint="cs"/>
          <w:rtl/>
        </w:rPr>
        <w:t>____</w:t>
      </w:r>
      <w:r>
        <w:rPr>
          <w:rFonts w:ascii="Arial" w:hAnsi="Arial"/>
          <w:rtl/>
        </w:rPr>
        <w:t xml:space="preserve">, </w:t>
      </w:r>
      <w:r w:rsidR="00404A1A">
        <w:rPr>
          <w:rFonts w:ascii="Arial" w:hAnsi="Arial" w:hint="cs"/>
          <w:rtl/>
        </w:rPr>
        <w:t xml:space="preserve">והשאיר את מסמכי בי-דין, </w:t>
      </w:r>
      <w:r>
        <w:rPr>
          <w:rFonts w:ascii="Arial" w:hAnsi="Arial"/>
          <w:rtl/>
        </w:rPr>
        <w:t xml:space="preserve">ובתצהיר מוסר חזר על המועדים בהם ביקר בכתובת זו. </w:t>
      </w:r>
    </w:p>
    <w:p w:rsidR="00117145" w:rsidRDefault="003E03ED" w:rsidP="00AD594A">
      <w:pPr>
        <w:pStyle w:val="ab"/>
        <w:numPr>
          <w:ilvl w:val="0"/>
          <w:numId w:val="4"/>
        </w:numPr>
        <w:spacing w:line="360" w:lineRule="auto"/>
        <w:jc w:val="both"/>
        <w:rPr>
          <w:rFonts w:ascii="Arial" w:hAnsi="Arial"/>
        </w:rPr>
      </w:pPr>
      <w:r>
        <w:rPr>
          <w:rFonts w:ascii="Arial" w:hAnsi="Arial"/>
          <w:rtl/>
        </w:rPr>
        <w:t xml:space="preserve">ביום 29.1.18 התקיים דיון ראשון בשתי התובענות אליו לא התייצב המבקש. </w:t>
      </w:r>
    </w:p>
    <w:p w:rsidR="00117145" w:rsidRDefault="003E03ED" w:rsidP="003E03ED">
      <w:pPr>
        <w:pStyle w:val="ab"/>
        <w:numPr>
          <w:ilvl w:val="0"/>
          <w:numId w:val="4"/>
        </w:numPr>
        <w:spacing w:line="360" w:lineRule="auto"/>
        <w:jc w:val="both"/>
        <w:rPr>
          <w:rFonts w:ascii="Arial" w:hAnsi="Arial"/>
        </w:rPr>
      </w:pPr>
      <w:r>
        <w:rPr>
          <w:rFonts w:ascii="Arial" w:hAnsi="Arial" w:hint="cs"/>
          <w:rtl/>
        </w:rPr>
        <w:lastRenderedPageBreak/>
        <w:t>חשוב לציין כי ברישומי מזכירות בית המשפט (אישור מסירה מס' 84011214552) נרשם כי החלטת בית המשפט בדבר מועד קיום קדם המשפט נסמר לידיו של  המבקש ביום 29.11.17 בכתובת שנרשמה בכתב התביעה:</w:t>
      </w:r>
      <w:r>
        <w:rPr>
          <w:rFonts w:ascii="Arial" w:hAnsi="Arial" w:hint="cs"/>
          <w:b/>
          <w:bCs/>
          <w:rtl/>
        </w:rPr>
        <w:t xml:space="preserve"> ____________</w:t>
      </w:r>
      <w:r w:rsidR="0041796E">
        <w:rPr>
          <w:rFonts w:ascii="Arial" w:hAnsi="Arial" w:hint="cs"/>
          <w:b/>
          <w:bCs/>
          <w:rtl/>
        </w:rPr>
        <w:t>.</w:t>
      </w:r>
    </w:p>
    <w:p w:rsidR="00AD594A" w:rsidRDefault="003E03ED" w:rsidP="00AD594A">
      <w:pPr>
        <w:pStyle w:val="ab"/>
        <w:numPr>
          <w:ilvl w:val="0"/>
          <w:numId w:val="4"/>
        </w:numPr>
        <w:spacing w:line="360" w:lineRule="auto"/>
        <w:jc w:val="both"/>
        <w:rPr>
          <w:rFonts w:ascii="Arial" w:hAnsi="Arial"/>
          <w:rtl/>
        </w:rPr>
      </w:pPr>
      <w:r>
        <w:rPr>
          <w:rFonts w:ascii="Arial" w:hAnsi="Arial"/>
          <w:rtl/>
        </w:rPr>
        <w:t xml:space="preserve">בית המשפט קבע בפסק דינו כך: </w:t>
      </w:r>
    </w:p>
    <w:p w:rsidR="00AD594A" w:rsidRDefault="003E03ED" w:rsidP="00AD594A">
      <w:pPr>
        <w:pStyle w:val="ab"/>
        <w:spacing w:line="360" w:lineRule="auto"/>
        <w:ind w:left="1440"/>
        <w:rPr>
          <w:rFonts w:ascii="Arial" w:hAnsi="Arial"/>
          <w:b/>
          <w:bCs/>
        </w:rPr>
      </w:pPr>
      <w:r>
        <w:rPr>
          <w:rFonts w:ascii="Arial" w:hAnsi="Arial"/>
          <w:b/>
          <w:bCs/>
          <w:rtl/>
        </w:rPr>
        <w:t>"בפני בית המשפט תביעה רכושית אשר הגדרת הסעדים בה כללה כל סעד אפשרי חלופי, יהא אשר יהא. בפועל, מתבקש בית המשפט להורות על איזון משאבים בין צדדים אשר היו בני זוג וחזרו לחיות ביחד לאחר הגירושין ואף התבקשו לערוך גט לחומרא במועד הפירוד.</w:t>
      </w:r>
    </w:p>
    <w:p w:rsidR="00AD594A" w:rsidRDefault="003E03ED" w:rsidP="00AD594A">
      <w:pPr>
        <w:pStyle w:val="ab"/>
        <w:spacing w:line="360" w:lineRule="auto"/>
        <w:ind w:left="1440"/>
        <w:rPr>
          <w:rFonts w:ascii="Arial" w:hAnsi="Arial"/>
          <w:b/>
          <w:bCs/>
          <w:rtl/>
        </w:rPr>
      </w:pPr>
      <w:r>
        <w:rPr>
          <w:rFonts w:ascii="Arial" w:hAnsi="Arial"/>
          <w:b/>
          <w:bCs/>
          <w:rtl/>
        </w:rPr>
        <w:t>הנתבע לא הגיש כתב הגנה למרות שהתבצעה מסירה כדין. כך גם לא התייצב לישיבת קדם המשפט היום, ולפיכך, ניתן ליתן פס"ד גם בהעדרו, וזאת גם לאור תקנה 157 (2) לתקנות סדר הדין האזרחי התשמ”ד 1984  ביחס לאי-התייצבות לדיון [157]:</w:t>
      </w:r>
    </w:p>
    <w:p w:rsidR="00AD594A" w:rsidRDefault="003E03ED" w:rsidP="00AD594A">
      <w:pPr>
        <w:pStyle w:val="ab"/>
        <w:spacing w:line="360" w:lineRule="auto"/>
        <w:ind w:left="1440"/>
        <w:rPr>
          <w:rFonts w:ascii="Arial" w:hAnsi="Arial"/>
          <w:b/>
          <w:bCs/>
          <w:rtl/>
        </w:rPr>
      </w:pPr>
      <w:r>
        <w:rPr>
          <w:rFonts w:ascii="Arial" w:hAnsi="Arial"/>
          <w:b/>
          <w:bCs/>
          <w:rtl/>
        </w:rPr>
        <w:t>"...(2)   התייצב התובע, ואילו הנתבע לא התייצב לאחר שנמסרה לו הודעה כראוי, רשאי התובע להוכיח את תביעתו עד כמה שחובת הראיה עליו, ואז יהא זכאי לסעד המבוקש ולכל סעד מתאים אחר"</w:t>
      </w:r>
    </w:p>
    <w:p w:rsidR="00AD594A" w:rsidRDefault="003E03ED" w:rsidP="00AD594A">
      <w:pPr>
        <w:pStyle w:val="ab"/>
        <w:spacing w:line="360" w:lineRule="auto"/>
        <w:ind w:left="1440"/>
        <w:rPr>
          <w:rFonts w:ascii="Arial" w:hAnsi="Arial"/>
          <w:b/>
          <w:bCs/>
          <w:rtl/>
        </w:rPr>
      </w:pPr>
      <w:r>
        <w:rPr>
          <w:rFonts w:ascii="Arial" w:hAnsi="Arial"/>
          <w:b/>
          <w:bCs/>
          <w:rtl/>
        </w:rPr>
        <w:t xml:space="preserve"> זאת ועוד, מדובר בפסק דין אשר מסדיר התנהלות ביחס לזכויות שיש לבחון אותם וגם צריך להיות לנתבע אינטרס לבחון את הנדרש.</w:t>
      </w:r>
    </w:p>
    <w:p w:rsidR="00AD594A" w:rsidRDefault="003E03ED" w:rsidP="00AD594A">
      <w:pPr>
        <w:pStyle w:val="ab"/>
        <w:spacing w:line="360" w:lineRule="auto"/>
        <w:ind w:left="1440"/>
        <w:rPr>
          <w:rFonts w:ascii="Arial" w:hAnsi="Arial"/>
          <w:b/>
          <w:bCs/>
          <w:rtl/>
        </w:rPr>
      </w:pPr>
      <w:r>
        <w:rPr>
          <w:rFonts w:ascii="Arial" w:hAnsi="Arial"/>
          <w:b/>
          <w:bCs/>
          <w:rtl/>
        </w:rPr>
        <w:t>אשר על כן אני מורה על ביצוע איזון משאבים בהתאם להלכת השיתוף בכל הזכויות הכספיות מכל סוג שהוא שנצברו על ידי הצדדים בין המועדים 3/12/03 ועד 8/13, לרבות זכויות פנסיה וזכויות אחרות שנצברו כתוצאה מעבודה או על פי כל דין.</w:t>
      </w:r>
    </w:p>
    <w:p w:rsidR="00AD594A" w:rsidRDefault="003E03ED" w:rsidP="00AD594A">
      <w:pPr>
        <w:pStyle w:val="ab"/>
        <w:spacing w:line="360" w:lineRule="auto"/>
        <w:ind w:left="1440"/>
        <w:rPr>
          <w:rFonts w:ascii="Arial" w:hAnsi="Arial"/>
          <w:b/>
          <w:bCs/>
          <w:rtl/>
        </w:rPr>
      </w:pPr>
      <w:r>
        <w:rPr>
          <w:rFonts w:ascii="Arial" w:hAnsi="Arial"/>
          <w:b/>
          <w:bCs/>
          <w:rtl/>
        </w:rPr>
        <w:t xml:space="preserve">לצורך ביצוע האיזון הנני מפנה את הצדדים לאבי יחזקאל, חבצלת 10 רמת גן טל': 8482861-050 050-2424158, משרד 03-7266914 אימייל </w:t>
      </w:r>
      <w:r>
        <w:rPr>
          <w:rFonts w:ascii="Arial" w:hAnsi="Arial"/>
          <w:b/>
          <w:bCs/>
        </w:rPr>
        <w:t>avi@actuar.co.il</w:t>
      </w:r>
      <w:r>
        <w:rPr>
          <w:rFonts w:ascii="Arial" w:hAnsi="Arial"/>
          <w:b/>
          <w:bCs/>
          <w:rtl/>
        </w:rPr>
        <w:t>/ שממונה כמומחה מטעם בית משפט לצורך קביעת הזכויות הפנסיוניות והסוציאליות של כל אחד מהצדדים ולערוך את האיזון ביניהם.</w:t>
      </w:r>
    </w:p>
    <w:p w:rsidR="00AD594A" w:rsidRDefault="003E03ED" w:rsidP="00AD594A">
      <w:pPr>
        <w:pStyle w:val="ab"/>
        <w:spacing w:line="360" w:lineRule="auto"/>
        <w:ind w:left="1440"/>
        <w:rPr>
          <w:rFonts w:ascii="Arial" w:hAnsi="Arial"/>
          <w:b/>
          <w:bCs/>
          <w:rtl/>
        </w:rPr>
      </w:pPr>
      <w:r>
        <w:rPr>
          <w:rFonts w:ascii="Arial" w:hAnsi="Arial"/>
          <w:b/>
          <w:bCs/>
          <w:rtl/>
        </w:rPr>
        <w:t>הנני מורה לאקטואר גם לבחון את הזכויות בהתאם לפסק הדין מיום 25/5/2016.</w:t>
      </w:r>
    </w:p>
    <w:p w:rsidR="00AD594A" w:rsidRDefault="003E03ED" w:rsidP="00AD594A">
      <w:pPr>
        <w:pStyle w:val="ab"/>
        <w:spacing w:line="360" w:lineRule="auto"/>
        <w:ind w:left="1440"/>
        <w:rPr>
          <w:rFonts w:ascii="Arial" w:hAnsi="Arial"/>
          <w:b/>
          <w:bCs/>
          <w:rtl/>
        </w:rPr>
      </w:pPr>
      <w:r>
        <w:rPr>
          <w:rFonts w:ascii="Arial" w:hAnsi="Arial"/>
          <w:b/>
          <w:bCs/>
          <w:rtl/>
        </w:rPr>
        <w:lastRenderedPageBreak/>
        <w:t xml:space="preserve">שכר טרחתו של המומחה ישולם על ידי הצדדים בחלקים שווים, בתוך 7 ימים מיום שיקבלו דרישה מהמומחה להפקיד את שכר הטרחה שלו. </w:t>
      </w:r>
    </w:p>
    <w:p w:rsidR="00AD594A" w:rsidRDefault="003E03ED" w:rsidP="00AD594A">
      <w:pPr>
        <w:pStyle w:val="ab"/>
        <w:spacing w:line="360" w:lineRule="auto"/>
        <w:ind w:left="1440"/>
        <w:rPr>
          <w:rFonts w:ascii="Arial" w:hAnsi="Arial"/>
          <w:b/>
          <w:bCs/>
          <w:rtl/>
        </w:rPr>
      </w:pPr>
      <w:r>
        <w:rPr>
          <w:rFonts w:ascii="Arial" w:hAnsi="Arial"/>
          <w:b/>
          <w:bCs/>
          <w:rtl/>
        </w:rPr>
        <w:t xml:space="preserve">המומחה יקבל כל מסמך שהוא מהצדדים, והצדדים מתחייבים להמציא לידי המומחה כל מסמך שיידרשו. </w:t>
      </w:r>
    </w:p>
    <w:p w:rsidR="00AD594A" w:rsidRDefault="003E03ED" w:rsidP="00AD594A">
      <w:pPr>
        <w:pStyle w:val="ab"/>
        <w:spacing w:line="360" w:lineRule="auto"/>
        <w:ind w:left="1440"/>
        <w:rPr>
          <w:rFonts w:ascii="Arial" w:hAnsi="Arial"/>
          <w:b/>
          <w:bCs/>
          <w:rtl/>
        </w:rPr>
      </w:pPr>
      <w:r>
        <w:rPr>
          <w:rFonts w:ascii="Arial" w:hAnsi="Arial"/>
          <w:b/>
          <w:bCs/>
          <w:rtl/>
        </w:rPr>
        <w:t xml:space="preserve">חוות הדעת תוגש ישירות לתיק בית המשפט ולב"כ הצדדים. </w:t>
      </w:r>
    </w:p>
    <w:p w:rsidR="00AD594A" w:rsidRDefault="003E03ED" w:rsidP="00AD594A">
      <w:pPr>
        <w:pStyle w:val="ab"/>
        <w:spacing w:line="360" w:lineRule="auto"/>
        <w:ind w:left="1440"/>
        <w:jc w:val="both"/>
        <w:rPr>
          <w:rFonts w:ascii="Arial" w:hAnsi="Arial"/>
          <w:b/>
          <w:bCs/>
          <w:rtl/>
        </w:rPr>
      </w:pPr>
      <w:r>
        <w:rPr>
          <w:rFonts w:ascii="Arial" w:hAnsi="Arial"/>
          <w:b/>
          <w:bCs/>
          <w:rtl/>
        </w:rPr>
        <w:t>ב"כ הצדדים יפנו לאלתר לאקטואר על מנת שיוכל להגיש את חוות דעתו בהקדם האפשרי."</w:t>
      </w:r>
    </w:p>
    <w:p w:rsidR="00A6705E" w:rsidRDefault="003E03ED" w:rsidP="00AD594A">
      <w:pPr>
        <w:pStyle w:val="ab"/>
        <w:numPr>
          <w:ilvl w:val="0"/>
          <w:numId w:val="4"/>
        </w:numPr>
        <w:spacing w:line="360" w:lineRule="auto"/>
        <w:jc w:val="both"/>
        <w:rPr>
          <w:rFonts w:ascii="Arial" w:hAnsi="Arial"/>
          <w:b/>
          <w:bCs/>
        </w:rPr>
      </w:pPr>
      <w:r>
        <w:rPr>
          <w:rFonts w:ascii="Arial" w:hAnsi="Arial"/>
          <w:rtl/>
        </w:rPr>
        <w:t xml:space="preserve">לאור פסק דינו של בית המשפט ומינוי המומחה על ידו הודיע המומחה ביום 29.7.18 כי </w:t>
      </w:r>
    </w:p>
    <w:p w:rsidR="00AD594A" w:rsidRDefault="003E03ED" w:rsidP="00A6705E">
      <w:pPr>
        <w:pStyle w:val="ab"/>
        <w:spacing w:line="360" w:lineRule="auto"/>
        <w:ind w:left="1440"/>
        <w:jc w:val="both"/>
        <w:rPr>
          <w:rFonts w:ascii="Arial" w:hAnsi="Arial"/>
          <w:b/>
          <w:bCs/>
        </w:rPr>
      </w:pPr>
      <w:r>
        <w:rPr>
          <w:rFonts w:ascii="Arial" w:hAnsi="Arial"/>
          <w:b/>
          <w:bCs/>
          <w:rtl/>
        </w:rPr>
        <w:t>"טרם הושלמה ההתקשרות עם הבעל וטרם התקבלו ממנו המסמכים הנדרשים לצורך תחילת ביצעו התחשיב."</w:t>
      </w:r>
    </w:p>
    <w:p w:rsidR="00AD594A" w:rsidRDefault="003E03ED" w:rsidP="003E03ED">
      <w:pPr>
        <w:pStyle w:val="ab"/>
        <w:numPr>
          <w:ilvl w:val="0"/>
          <w:numId w:val="4"/>
        </w:numPr>
        <w:spacing w:line="360" w:lineRule="auto"/>
        <w:jc w:val="both"/>
        <w:rPr>
          <w:rFonts w:ascii="Arial" w:hAnsi="Arial"/>
        </w:rPr>
      </w:pPr>
      <w:r>
        <w:rPr>
          <w:rFonts w:ascii="Arial" w:hAnsi="Arial"/>
          <w:rtl/>
        </w:rPr>
        <w:t xml:space="preserve">לאור חוסר שיתוף הפעולה של המבקש, ביום 3.9.18 הגיש ב"כ המשיבה בקשה לפסיקתא הקובעת כי בהמשך לפסק הדין שניתן כאמור ביום 29.7.18 מסמיך בית המשפט את המומחה לקבל כל מידע מכל הגורמים לרבות מחלקת התשלומים של </w:t>
      </w:r>
      <w:r>
        <w:rPr>
          <w:rFonts w:ascii="Arial" w:hAnsi="Arial" w:hint="cs"/>
          <w:rtl/>
        </w:rPr>
        <w:t>____</w:t>
      </w:r>
      <w:r>
        <w:rPr>
          <w:rFonts w:ascii="Arial" w:hAnsi="Arial"/>
          <w:rtl/>
        </w:rPr>
        <w:t>לגבי המבקש אולם בקשה זו נדחתה על ידי בית המשפט.</w:t>
      </w:r>
    </w:p>
    <w:p w:rsidR="00AD594A" w:rsidRDefault="003E03ED" w:rsidP="00AD594A">
      <w:pPr>
        <w:pStyle w:val="ab"/>
        <w:numPr>
          <w:ilvl w:val="0"/>
          <w:numId w:val="4"/>
        </w:numPr>
        <w:spacing w:line="360" w:lineRule="auto"/>
        <w:jc w:val="both"/>
        <w:rPr>
          <w:rFonts w:ascii="Arial" w:hAnsi="Arial"/>
        </w:rPr>
      </w:pPr>
      <w:r>
        <w:rPr>
          <w:rFonts w:ascii="Arial" w:hAnsi="Arial"/>
          <w:rtl/>
        </w:rPr>
        <w:t xml:space="preserve">ביום 10.12.18 הוגשה בקשה נוספת להסמיך את המומחה לקבל מידע לגבי זכויות המבקש בד בבד עם בקשה לביזיון בית משפט כנגד המבקש. לאור החלטת בית המשפט הגישה המשיבה תובענה נוספת </w:t>
      </w:r>
      <w:r>
        <w:rPr>
          <w:rFonts w:ascii="Arial" w:hAnsi="Arial"/>
          <w:b/>
          <w:bCs/>
          <w:rtl/>
        </w:rPr>
        <w:t>לאכיפת פסק הדין</w:t>
      </w:r>
      <w:r>
        <w:rPr>
          <w:rFonts w:ascii="Arial" w:hAnsi="Arial"/>
          <w:rtl/>
        </w:rPr>
        <w:t xml:space="preserve"> מיום 29.1.18 במסגרת </w:t>
      </w:r>
      <w:r w:rsidR="00214BB1">
        <w:rPr>
          <w:rFonts w:ascii="Arial" w:hAnsi="Arial"/>
          <w:b/>
          <w:bCs/>
          <w:rtl/>
        </w:rPr>
        <w:t>תלה"מ</w:t>
      </w:r>
      <w:r>
        <w:rPr>
          <w:rFonts w:ascii="Arial" w:hAnsi="Arial"/>
          <w:b/>
          <w:bCs/>
          <w:rtl/>
        </w:rPr>
        <w:t xml:space="preserve"> 31315-03-19.</w:t>
      </w:r>
      <w:r>
        <w:rPr>
          <w:rFonts w:ascii="Arial" w:hAnsi="Arial"/>
          <w:rtl/>
        </w:rPr>
        <w:t xml:space="preserve"> </w:t>
      </w:r>
    </w:p>
    <w:p w:rsidR="00AD594A" w:rsidRDefault="003E03ED" w:rsidP="003E03ED">
      <w:pPr>
        <w:pStyle w:val="ab"/>
        <w:numPr>
          <w:ilvl w:val="0"/>
          <w:numId w:val="4"/>
        </w:numPr>
        <w:spacing w:line="360" w:lineRule="auto"/>
        <w:jc w:val="both"/>
        <w:rPr>
          <w:rFonts w:ascii="Arial" w:hAnsi="Arial"/>
        </w:rPr>
      </w:pPr>
      <w:r>
        <w:rPr>
          <w:rFonts w:ascii="Arial" w:hAnsi="Arial"/>
          <w:rtl/>
        </w:rPr>
        <w:t xml:space="preserve">ב"כ המשיבה צירף אישור מסירה ותצהיר מוסר במסגרתו צוין כי תובענה זו הומצאה לידי המבקש במסגרת שלושה ביקורים שונים בכתובת </w:t>
      </w:r>
      <w:r>
        <w:rPr>
          <w:rFonts w:ascii="Arial" w:hAnsi="Arial" w:hint="cs"/>
          <w:rtl/>
        </w:rPr>
        <w:t xml:space="preserve">_____(כתובת המבקש בכתבי הטענות ר.מ.) </w:t>
      </w:r>
      <w:r>
        <w:rPr>
          <w:rFonts w:ascii="Arial" w:hAnsi="Arial"/>
          <w:rtl/>
        </w:rPr>
        <w:t xml:space="preserve">וצילום בו נצפה כי המעטפה הודבקה על הדלת. </w:t>
      </w:r>
    </w:p>
    <w:p w:rsidR="00AD594A" w:rsidRDefault="003E03ED" w:rsidP="003E03ED">
      <w:pPr>
        <w:pStyle w:val="ab"/>
        <w:numPr>
          <w:ilvl w:val="0"/>
          <w:numId w:val="4"/>
        </w:numPr>
        <w:spacing w:line="360" w:lineRule="auto"/>
        <w:jc w:val="both"/>
        <w:rPr>
          <w:rFonts w:ascii="Arial" w:hAnsi="Arial"/>
        </w:rPr>
      </w:pPr>
      <w:r>
        <w:rPr>
          <w:rFonts w:ascii="Arial" w:hAnsi="Arial"/>
          <w:rtl/>
        </w:rPr>
        <w:t xml:space="preserve">גם בתובענה זו נקבע מועד לדיון אליו לא התייצב המבקש ובית המשפט נתן הוראה להגשת </w:t>
      </w:r>
      <w:r w:rsidR="00404A1A">
        <w:rPr>
          <w:rFonts w:ascii="Arial" w:hAnsi="Arial" w:hint="cs"/>
          <w:rtl/>
        </w:rPr>
        <w:t>פסיקתות</w:t>
      </w:r>
      <w:r>
        <w:rPr>
          <w:rFonts w:ascii="Arial" w:hAnsi="Arial"/>
          <w:rtl/>
        </w:rPr>
        <w:t xml:space="preserve"> לקבלת מידע מאת מח' תשלומים של </w:t>
      </w:r>
      <w:r>
        <w:rPr>
          <w:rFonts w:ascii="Arial" w:hAnsi="Arial" w:hint="cs"/>
          <w:rtl/>
        </w:rPr>
        <w:t>____</w:t>
      </w:r>
      <w:r>
        <w:rPr>
          <w:rFonts w:ascii="Arial" w:hAnsi="Arial"/>
          <w:rtl/>
        </w:rPr>
        <w:t xml:space="preserve">לגבי זכויותיו של המבקש מיום 3.12.03 ועד 1.8.13. </w:t>
      </w:r>
    </w:p>
    <w:p w:rsidR="006D5EE3" w:rsidRDefault="003E03ED" w:rsidP="003E03ED">
      <w:pPr>
        <w:pStyle w:val="ab"/>
        <w:numPr>
          <w:ilvl w:val="0"/>
          <w:numId w:val="4"/>
        </w:numPr>
        <w:spacing w:line="360" w:lineRule="auto"/>
        <w:jc w:val="both"/>
        <w:rPr>
          <w:rFonts w:ascii="Arial" w:hAnsi="Arial"/>
        </w:rPr>
      </w:pPr>
      <w:r>
        <w:rPr>
          <w:rFonts w:ascii="Arial" w:hAnsi="Arial"/>
          <w:rtl/>
        </w:rPr>
        <w:lastRenderedPageBreak/>
        <w:t xml:space="preserve">ביום 29.9.20 הודיע ב"כ המשיבה כי לאחרונה העביר </w:t>
      </w:r>
      <w:r>
        <w:rPr>
          <w:rFonts w:ascii="Arial" w:hAnsi="Arial" w:hint="cs"/>
          <w:rtl/>
        </w:rPr>
        <w:t xml:space="preserve">____ (המעביד ר.מ.) </w:t>
      </w:r>
      <w:r>
        <w:rPr>
          <w:rFonts w:ascii="Arial" w:hAnsi="Arial"/>
          <w:rtl/>
        </w:rPr>
        <w:t>על פי החלטות בית המשפט את כל המסמכים הדרושים לעריכת חוות הדעת של המומחה.</w:t>
      </w:r>
    </w:p>
    <w:p w:rsidR="00AD594A" w:rsidRPr="006D5EE3" w:rsidRDefault="003E03ED" w:rsidP="006D5EE3">
      <w:pPr>
        <w:pStyle w:val="ab"/>
        <w:spacing w:line="360" w:lineRule="auto"/>
        <w:jc w:val="both"/>
        <w:rPr>
          <w:rFonts w:ascii="Arial" w:hAnsi="Arial"/>
          <w:b/>
          <w:bCs/>
          <w:u w:val="single"/>
        </w:rPr>
      </w:pPr>
      <w:r w:rsidRPr="006D5EE3">
        <w:rPr>
          <w:rFonts w:ascii="Arial" w:hAnsi="Arial" w:hint="cs"/>
          <w:b/>
          <w:bCs/>
          <w:u w:val="single"/>
          <w:rtl/>
        </w:rPr>
        <w:t>חוות דעת המומחה</w:t>
      </w:r>
      <w:r w:rsidRPr="006D5EE3">
        <w:rPr>
          <w:rFonts w:ascii="Arial" w:hAnsi="Arial"/>
          <w:b/>
          <w:bCs/>
          <w:u w:val="single"/>
          <w:rtl/>
        </w:rPr>
        <w:t xml:space="preserve"> </w:t>
      </w:r>
    </w:p>
    <w:p w:rsidR="00AD594A" w:rsidRDefault="003E03ED" w:rsidP="00AD594A">
      <w:pPr>
        <w:pStyle w:val="ab"/>
        <w:numPr>
          <w:ilvl w:val="0"/>
          <w:numId w:val="4"/>
        </w:numPr>
        <w:spacing w:line="360" w:lineRule="auto"/>
        <w:jc w:val="both"/>
        <w:rPr>
          <w:rFonts w:ascii="Arial" w:hAnsi="Arial"/>
        </w:rPr>
      </w:pPr>
      <w:r>
        <w:rPr>
          <w:rFonts w:ascii="Arial" w:hAnsi="Arial"/>
          <w:rtl/>
        </w:rPr>
        <w:t xml:space="preserve">ביום 24.1.21 הגיש המומחה את חוות דעתו וציין כי לגבי התקופה השנייה משנת 2003-2013 הסכומים המגיעים למשיבה בגין תקופה זו עומדים על סך של כ- 500,000 ₪ על פי חישוב של היוון הזכויות וסך של כ- 130,000 ₪ לפי שיטה ב' בדבר חלוקה על פי החוק לחיסכון פנסיוני. </w:t>
      </w:r>
      <w:r w:rsidR="006D5EE3" w:rsidRPr="006D5EE3">
        <w:rPr>
          <w:rFonts w:ascii="Arial" w:hAnsi="Arial" w:hint="cs"/>
          <w:b/>
          <w:bCs/>
          <w:rtl/>
        </w:rPr>
        <w:t>אולם חוות דעת זו לא התייחסה לתקופת הנישואין הראשונה של הצדדים.</w:t>
      </w:r>
    </w:p>
    <w:p w:rsidR="00AD594A" w:rsidRDefault="003E03ED" w:rsidP="006D5EE3">
      <w:pPr>
        <w:pStyle w:val="ab"/>
        <w:numPr>
          <w:ilvl w:val="0"/>
          <w:numId w:val="4"/>
        </w:numPr>
        <w:spacing w:line="360" w:lineRule="auto"/>
        <w:jc w:val="both"/>
        <w:rPr>
          <w:rFonts w:ascii="Arial" w:hAnsi="Arial"/>
        </w:rPr>
      </w:pPr>
      <w:r>
        <w:rPr>
          <w:rFonts w:ascii="Arial" w:hAnsi="Arial"/>
          <w:rtl/>
        </w:rPr>
        <w:t>ב"כ המשיבה עתר למתן תוקף של פסק דין לחוות הדעת ביום 18.2.21 אולם נדרש על ידי בית המשפט אולם נדרש בהחלטה מיום 7.3.21 להמציא את הבקשה וההחלטה לידי המבקש ולצרף אישור מסירה ותצהיר מוסר אולם לבקשת ב"כ המשיבה עוכבה מסירה זו עד להשלמת חוות דעת המומחה</w:t>
      </w:r>
      <w:r w:rsidR="006D5EE3">
        <w:rPr>
          <w:rFonts w:ascii="Arial" w:hAnsi="Arial" w:hint="cs"/>
          <w:rtl/>
        </w:rPr>
        <w:t>.</w:t>
      </w:r>
      <w:r>
        <w:rPr>
          <w:rFonts w:ascii="Arial" w:hAnsi="Arial"/>
          <w:rtl/>
        </w:rPr>
        <w:t xml:space="preserve"> </w:t>
      </w:r>
    </w:p>
    <w:p w:rsidR="00AD594A" w:rsidRDefault="003E03ED" w:rsidP="00AD594A">
      <w:pPr>
        <w:pStyle w:val="ab"/>
        <w:numPr>
          <w:ilvl w:val="0"/>
          <w:numId w:val="4"/>
        </w:numPr>
        <w:spacing w:line="360" w:lineRule="auto"/>
        <w:jc w:val="both"/>
        <w:rPr>
          <w:rFonts w:ascii="Arial" w:hAnsi="Arial"/>
        </w:rPr>
      </w:pPr>
      <w:r>
        <w:rPr>
          <w:rFonts w:ascii="Arial" w:hAnsi="Arial"/>
          <w:rtl/>
        </w:rPr>
        <w:t xml:space="preserve">ואמנם ביום 4.6.21 הוגשה השלמת חוות דעת המומחה אשר קבע כי לגבי התקופה הראשונה זכאית המשיבה לסך כולל של כמיליון ₪ בגין שתי התקופות לפי שיטת ההיוון, וסך של כ- 270,000 ₪ בגין שתי התקופות לפי שיטה ב'. </w:t>
      </w:r>
    </w:p>
    <w:p w:rsidR="00AD594A" w:rsidRDefault="003E03ED" w:rsidP="00AD594A">
      <w:pPr>
        <w:pStyle w:val="ab"/>
        <w:numPr>
          <w:ilvl w:val="0"/>
          <w:numId w:val="4"/>
        </w:numPr>
        <w:spacing w:line="360" w:lineRule="auto"/>
        <w:jc w:val="both"/>
        <w:rPr>
          <w:rFonts w:ascii="Arial" w:hAnsi="Arial"/>
        </w:rPr>
      </w:pPr>
      <w:r>
        <w:rPr>
          <w:rFonts w:ascii="Arial" w:hAnsi="Arial"/>
          <w:rtl/>
        </w:rPr>
        <w:t xml:space="preserve">ביום 14.7.21 הודיע ב"כ המשיבה כי הוא עושה מאמצים לאתר את המבקש לצורך המצאת חוות הדעת לידיו וביום 25.7.21 הודיע לבית המשפט כי הומצאה חוות הדעת וכן ההחלטה לידי המבקש וצירף אישור מסירה לפיו נמסרה חוות הדעת וההחלטה לידי המבקש. </w:t>
      </w:r>
    </w:p>
    <w:p w:rsidR="00AD594A" w:rsidRDefault="003E03ED" w:rsidP="00AD594A">
      <w:pPr>
        <w:pStyle w:val="ab"/>
        <w:numPr>
          <w:ilvl w:val="0"/>
          <w:numId w:val="4"/>
        </w:numPr>
        <w:spacing w:line="360" w:lineRule="auto"/>
        <w:jc w:val="both"/>
        <w:rPr>
          <w:rFonts w:ascii="Arial" w:hAnsi="Arial"/>
        </w:rPr>
      </w:pPr>
      <w:r>
        <w:rPr>
          <w:rFonts w:ascii="Arial" w:hAnsi="Arial"/>
          <w:rtl/>
        </w:rPr>
        <w:t xml:space="preserve">באישור המסירה שצורף – ללא תצהיר מוסר, מופיע תאריך שנראה כ- 19.2 וכי כתובתו של המבקש הינה </w:t>
      </w:r>
      <w:r w:rsidR="0041796E">
        <w:rPr>
          <w:rFonts w:ascii="Arial" w:hAnsi="Arial" w:hint="cs"/>
          <w:rtl/>
        </w:rPr>
        <w:t xml:space="preserve">_________ </w:t>
      </w:r>
      <w:r>
        <w:rPr>
          <w:rFonts w:ascii="Arial" w:hAnsi="Arial"/>
          <w:rtl/>
        </w:rPr>
        <w:t xml:space="preserve">ראש העין. </w:t>
      </w:r>
    </w:p>
    <w:p w:rsidR="001507A5" w:rsidRPr="001507A5" w:rsidRDefault="003E03ED" w:rsidP="001507A5">
      <w:pPr>
        <w:pStyle w:val="ab"/>
        <w:spacing w:line="360" w:lineRule="auto"/>
        <w:jc w:val="both"/>
        <w:rPr>
          <w:rFonts w:ascii="Arial" w:hAnsi="Arial"/>
          <w:b/>
          <w:bCs/>
        </w:rPr>
      </w:pPr>
      <w:r w:rsidRPr="001507A5">
        <w:rPr>
          <w:rFonts w:ascii="Arial" w:hAnsi="Arial" w:hint="cs"/>
          <w:b/>
          <w:bCs/>
          <w:rtl/>
        </w:rPr>
        <w:t>הפניות של המבקש לבית המשפט</w:t>
      </w:r>
    </w:p>
    <w:p w:rsidR="00AD594A" w:rsidRDefault="003E03ED" w:rsidP="00AD594A">
      <w:pPr>
        <w:pStyle w:val="ab"/>
        <w:numPr>
          <w:ilvl w:val="0"/>
          <w:numId w:val="4"/>
        </w:numPr>
        <w:spacing w:line="360" w:lineRule="auto"/>
        <w:jc w:val="both"/>
        <w:rPr>
          <w:rFonts w:ascii="Arial" w:hAnsi="Arial"/>
        </w:rPr>
      </w:pPr>
      <w:r>
        <w:rPr>
          <w:rFonts w:ascii="Arial" w:hAnsi="Arial"/>
          <w:rtl/>
        </w:rPr>
        <w:t>ביום 18.8.21 הגיש המבקש בקשה למתן ארכה להגשת כתב הגנה וטען כי נודע לו על התב</w:t>
      </w:r>
      <w:r w:rsidR="001507A5">
        <w:rPr>
          <w:rFonts w:ascii="Arial" w:hAnsi="Arial" w:hint="cs"/>
          <w:rtl/>
        </w:rPr>
        <w:t>י</w:t>
      </w:r>
      <w:r>
        <w:rPr>
          <w:rFonts w:ascii="Arial" w:hAnsi="Arial"/>
          <w:rtl/>
        </w:rPr>
        <w:t xml:space="preserve">עה רק לפני כשלושה שבועות, כי בחלק מהתקופה היה בטיפול נמרץ, ועתר למתן ארכה של 60 יום להגשת כתב הגנה. </w:t>
      </w:r>
    </w:p>
    <w:p w:rsidR="00AD594A" w:rsidRDefault="003E03ED" w:rsidP="003E03ED">
      <w:pPr>
        <w:pStyle w:val="ab"/>
        <w:numPr>
          <w:ilvl w:val="0"/>
          <w:numId w:val="4"/>
        </w:numPr>
        <w:spacing w:line="360" w:lineRule="auto"/>
        <w:jc w:val="both"/>
        <w:rPr>
          <w:rFonts w:ascii="Arial" w:hAnsi="Arial"/>
        </w:rPr>
      </w:pPr>
      <w:r>
        <w:rPr>
          <w:rFonts w:ascii="Arial" w:hAnsi="Arial"/>
          <w:rtl/>
        </w:rPr>
        <w:lastRenderedPageBreak/>
        <w:t>ב"כ המשיבה התנגד לבקשה, ציין כי נמסרו לידי המבקש כתבי בי-דין, כי גם המומחה פעל ליצירת קשר עם המבקש, וגם מ</w:t>
      </w:r>
      <w:r>
        <w:rPr>
          <w:rFonts w:ascii="Arial" w:hAnsi="Arial" w:hint="cs"/>
          <w:rtl/>
        </w:rPr>
        <w:t>___</w:t>
      </w:r>
      <w:r>
        <w:rPr>
          <w:rFonts w:ascii="Arial" w:hAnsi="Arial"/>
          <w:rtl/>
        </w:rPr>
        <w:t xml:space="preserve"> הודיעו למבקש כי ניתנו צווים בעניינו, וכי רק לאחר שבית המשפט עומד לתת פסק דין התעורר המבקש ועתר למתן עוד ארכה.</w:t>
      </w:r>
    </w:p>
    <w:p w:rsidR="00AD594A" w:rsidRDefault="003E03ED" w:rsidP="00AD594A">
      <w:pPr>
        <w:pStyle w:val="ab"/>
        <w:numPr>
          <w:ilvl w:val="0"/>
          <w:numId w:val="4"/>
        </w:numPr>
        <w:spacing w:line="360" w:lineRule="auto"/>
        <w:jc w:val="both"/>
        <w:rPr>
          <w:rFonts w:ascii="Arial" w:hAnsi="Arial"/>
        </w:rPr>
      </w:pPr>
      <w:r>
        <w:rPr>
          <w:rFonts w:ascii="Arial" w:hAnsi="Arial" w:hint="cs"/>
          <w:rtl/>
        </w:rPr>
        <w:t xml:space="preserve">הוסיף וציין </w:t>
      </w:r>
      <w:r>
        <w:rPr>
          <w:rFonts w:ascii="Arial" w:hAnsi="Arial"/>
          <w:rtl/>
        </w:rPr>
        <w:t xml:space="preserve">ב"כ המשיבה כי המשיבה נאלצה לשלם את מלוא שכרו של המומחה לאור התנהלות המבקש. </w:t>
      </w:r>
    </w:p>
    <w:p w:rsidR="00AD594A" w:rsidRDefault="003E03ED" w:rsidP="00AD594A">
      <w:pPr>
        <w:pStyle w:val="ab"/>
        <w:numPr>
          <w:ilvl w:val="0"/>
          <w:numId w:val="4"/>
        </w:numPr>
        <w:spacing w:line="360" w:lineRule="auto"/>
        <w:jc w:val="both"/>
        <w:rPr>
          <w:rFonts w:ascii="Arial" w:hAnsi="Arial"/>
        </w:rPr>
      </w:pPr>
      <w:r>
        <w:rPr>
          <w:rFonts w:ascii="Arial" w:hAnsi="Arial"/>
          <w:rtl/>
        </w:rPr>
        <w:t xml:space="preserve">כמו-כן ציין ב"כ המשיבה כי </w:t>
      </w:r>
      <w:r w:rsidR="001507A5">
        <w:rPr>
          <w:rFonts w:ascii="Arial" w:hAnsi="Arial" w:hint="cs"/>
          <w:rtl/>
        </w:rPr>
        <w:t xml:space="preserve">הוא </w:t>
      </w:r>
      <w:r>
        <w:rPr>
          <w:rFonts w:ascii="Arial" w:hAnsi="Arial"/>
          <w:rtl/>
        </w:rPr>
        <w:t xml:space="preserve">הזמין את התיק מהארכיב ובמידת הצורך יציג את מלוא אישורי המסירה. </w:t>
      </w:r>
    </w:p>
    <w:p w:rsidR="00AD594A" w:rsidRDefault="003E03ED" w:rsidP="00AD594A">
      <w:pPr>
        <w:pStyle w:val="ab"/>
        <w:numPr>
          <w:ilvl w:val="0"/>
          <w:numId w:val="4"/>
        </w:numPr>
        <w:spacing w:line="360" w:lineRule="auto"/>
        <w:jc w:val="both"/>
        <w:rPr>
          <w:rFonts w:ascii="Arial" w:hAnsi="Arial"/>
        </w:rPr>
      </w:pPr>
      <w:r>
        <w:rPr>
          <w:rFonts w:ascii="Arial" w:hAnsi="Arial"/>
          <w:rtl/>
        </w:rPr>
        <w:t>לאחר קבלת תגובת ב"כ המשיבה החליט בית המשפט כי ניתנת למבקש ארכה להגיב לעניין האקטואר עד ליום 1.10.21.</w:t>
      </w:r>
    </w:p>
    <w:p w:rsidR="00AD594A" w:rsidRDefault="003E03ED" w:rsidP="00AD594A">
      <w:pPr>
        <w:pStyle w:val="ab"/>
        <w:numPr>
          <w:ilvl w:val="0"/>
          <w:numId w:val="4"/>
        </w:numPr>
        <w:spacing w:line="360" w:lineRule="auto"/>
        <w:jc w:val="both"/>
        <w:rPr>
          <w:rFonts w:ascii="Arial" w:hAnsi="Arial"/>
        </w:rPr>
      </w:pPr>
      <w:r>
        <w:rPr>
          <w:rFonts w:ascii="Arial" w:hAnsi="Arial"/>
          <w:rtl/>
        </w:rPr>
        <w:t xml:space="preserve">להחלטה זו הגיב המבקש בכך שהגיש בעצמו תגובה לפיה הוא מתנגד לחוות דעת האקטואר, טען כי המשיבה חסכה כספים בזמן החיים המשותפים וכי חסכה בחשבונה סך של כ- 480,000 ₪, כי המשיבה רכשה רכב חדש שנקנה מכספים משותפים שהוסתרו ממנו, וכי פיקדונות הילדים מוחזקים על ידי המשיבה. </w:t>
      </w:r>
    </w:p>
    <w:p w:rsidR="00AD594A" w:rsidRDefault="003E03ED" w:rsidP="00AD594A">
      <w:pPr>
        <w:pStyle w:val="ab"/>
        <w:numPr>
          <w:ilvl w:val="0"/>
          <w:numId w:val="4"/>
        </w:numPr>
        <w:spacing w:line="360" w:lineRule="auto"/>
        <w:jc w:val="both"/>
        <w:rPr>
          <w:rFonts w:ascii="Arial" w:hAnsi="Arial"/>
        </w:rPr>
      </w:pPr>
      <w:r>
        <w:rPr>
          <w:rFonts w:ascii="Arial" w:hAnsi="Arial" w:hint="cs"/>
          <w:rtl/>
        </w:rPr>
        <w:t>ה</w:t>
      </w:r>
      <w:r>
        <w:rPr>
          <w:rFonts w:ascii="Arial" w:hAnsi="Arial"/>
          <w:rtl/>
        </w:rPr>
        <w:t xml:space="preserve">וסיף המבקש כי החישוב לגבי גובה הפנסיה אינו מדוייק, ולאור כל אלה הוא מתנגד לחוות דעת האקטואר ודורש כי ייבדקו חסכונותיה של המשיבה, וחשבונות הבנק שלה. </w:t>
      </w:r>
    </w:p>
    <w:p w:rsidR="00AD594A" w:rsidRDefault="003E03ED" w:rsidP="003E03ED">
      <w:pPr>
        <w:pStyle w:val="ab"/>
        <w:numPr>
          <w:ilvl w:val="0"/>
          <w:numId w:val="4"/>
        </w:numPr>
        <w:spacing w:line="360" w:lineRule="auto"/>
        <w:jc w:val="both"/>
        <w:rPr>
          <w:rFonts w:ascii="Arial" w:hAnsi="Arial"/>
        </w:rPr>
      </w:pPr>
      <w:r>
        <w:rPr>
          <w:rFonts w:ascii="Arial" w:hAnsi="Arial"/>
          <w:rtl/>
        </w:rPr>
        <w:t xml:space="preserve">המבקש צירף תלוש שכר מאת </w:t>
      </w:r>
      <w:r>
        <w:rPr>
          <w:rFonts w:ascii="Arial" w:hAnsi="Arial" w:hint="cs"/>
          <w:rtl/>
        </w:rPr>
        <w:t>____</w:t>
      </w:r>
      <w:r>
        <w:rPr>
          <w:rFonts w:ascii="Arial" w:hAnsi="Arial"/>
          <w:rtl/>
        </w:rPr>
        <w:t xml:space="preserve">לחודש 7/21. </w:t>
      </w:r>
    </w:p>
    <w:p w:rsidR="00AD594A" w:rsidRDefault="003E03ED" w:rsidP="00AD594A">
      <w:pPr>
        <w:pStyle w:val="ab"/>
        <w:numPr>
          <w:ilvl w:val="0"/>
          <w:numId w:val="4"/>
        </w:numPr>
        <w:spacing w:line="360" w:lineRule="auto"/>
        <w:jc w:val="both"/>
        <w:rPr>
          <w:rFonts w:ascii="Arial" w:hAnsi="Arial"/>
        </w:rPr>
      </w:pPr>
      <w:r>
        <w:rPr>
          <w:rFonts w:ascii="Arial" w:hAnsi="Arial"/>
          <w:rtl/>
        </w:rPr>
        <w:t xml:space="preserve">בשלב זה נדחתה בקשת ב"כ המשיבה לחתימה על </w:t>
      </w:r>
      <w:r w:rsidR="001507A5">
        <w:rPr>
          <w:rFonts w:ascii="Arial" w:hAnsi="Arial" w:hint="cs"/>
          <w:rtl/>
        </w:rPr>
        <w:t>הפסיקתות</w:t>
      </w:r>
      <w:r>
        <w:rPr>
          <w:rFonts w:ascii="Arial" w:hAnsi="Arial"/>
          <w:rtl/>
        </w:rPr>
        <w:t xml:space="preserve"> שניסח המומחה מאחר ואלה אינן מוסכמות על שני הצדדים. </w:t>
      </w:r>
    </w:p>
    <w:p w:rsidR="00AD594A" w:rsidRDefault="003E03ED" w:rsidP="00AD594A">
      <w:pPr>
        <w:pStyle w:val="ab"/>
        <w:numPr>
          <w:ilvl w:val="0"/>
          <w:numId w:val="4"/>
        </w:numPr>
        <w:spacing w:line="360" w:lineRule="auto"/>
        <w:jc w:val="both"/>
        <w:rPr>
          <w:rFonts w:ascii="Arial" w:hAnsi="Arial"/>
        </w:rPr>
      </w:pPr>
      <w:r>
        <w:rPr>
          <w:rFonts w:ascii="Arial" w:hAnsi="Arial"/>
          <w:rtl/>
        </w:rPr>
        <w:t xml:space="preserve">בקשת ב"כ המשיבה למתן תוקף של פסק דין לחוות הדעת האקטוארית נשלחה לתגובת המבקש ובשלב זה – בחודש 12/21 הוגש לראשונה ייפוי כוח מטעם המבקש על ידי ב"כ דהיום. </w:t>
      </w:r>
    </w:p>
    <w:p w:rsidR="00AD594A" w:rsidRDefault="003E03ED" w:rsidP="00AD594A">
      <w:pPr>
        <w:pStyle w:val="ab"/>
        <w:numPr>
          <w:ilvl w:val="0"/>
          <w:numId w:val="4"/>
        </w:numPr>
        <w:spacing w:line="360" w:lineRule="auto"/>
        <w:jc w:val="both"/>
        <w:rPr>
          <w:rFonts w:ascii="Arial" w:hAnsi="Arial"/>
        </w:rPr>
      </w:pPr>
      <w:r>
        <w:rPr>
          <w:rFonts w:ascii="Arial" w:hAnsi="Arial"/>
          <w:rtl/>
        </w:rPr>
        <w:t xml:space="preserve">ואמנם ביום 16.1.22 הוגשה הבקשה למתן ארכה להגשת בקשה לביטול פסק הדין ובקשה לעיכוב ביצוע. </w:t>
      </w:r>
    </w:p>
    <w:p w:rsidR="00AD594A" w:rsidRDefault="00AD594A" w:rsidP="00AD594A">
      <w:pPr>
        <w:spacing w:line="360" w:lineRule="auto"/>
        <w:jc w:val="both"/>
        <w:rPr>
          <w:rFonts w:ascii="Arial" w:hAnsi="Arial"/>
          <w:rtl/>
        </w:rPr>
      </w:pPr>
    </w:p>
    <w:p w:rsidR="00AD594A" w:rsidRDefault="003E03ED" w:rsidP="00AD594A">
      <w:pPr>
        <w:spacing w:line="360" w:lineRule="auto"/>
        <w:jc w:val="both"/>
        <w:rPr>
          <w:rFonts w:ascii="Arial" w:hAnsi="Arial"/>
          <w:b/>
          <w:bCs/>
          <w:u w:val="single"/>
        </w:rPr>
      </w:pPr>
      <w:r>
        <w:rPr>
          <w:rFonts w:ascii="Arial" w:hAnsi="Arial"/>
          <w:b/>
          <w:bCs/>
          <w:u w:val="single"/>
          <w:rtl/>
        </w:rPr>
        <w:lastRenderedPageBreak/>
        <w:t>ההליכים לאחר הגשת הבקשה למתן ארכה להגשת בקשה לביטול פסק דין</w:t>
      </w:r>
    </w:p>
    <w:p w:rsidR="00AD594A" w:rsidRDefault="003E03ED" w:rsidP="00AD594A">
      <w:pPr>
        <w:pStyle w:val="ab"/>
        <w:numPr>
          <w:ilvl w:val="0"/>
          <w:numId w:val="4"/>
        </w:numPr>
        <w:spacing w:line="360" w:lineRule="auto"/>
        <w:jc w:val="both"/>
        <w:rPr>
          <w:rFonts w:ascii="Arial" w:hAnsi="Arial"/>
          <w:rtl/>
        </w:rPr>
      </w:pPr>
      <w:r>
        <w:rPr>
          <w:rFonts w:ascii="Arial" w:hAnsi="Arial"/>
          <w:rtl/>
        </w:rPr>
        <w:t xml:space="preserve">לאחר קבלת תגובת ב"כ המשיבה ניתנה החלטת בית המשפט בזו הלשון: </w:t>
      </w:r>
    </w:p>
    <w:p w:rsidR="00AD594A" w:rsidRDefault="003E03ED" w:rsidP="00AD594A">
      <w:pPr>
        <w:spacing w:line="360" w:lineRule="auto"/>
        <w:jc w:val="both"/>
        <w:rPr>
          <w:rFonts w:ascii="Arial" w:hAnsi="Arial"/>
          <w:b/>
          <w:bCs/>
          <w:rtl/>
        </w:rPr>
      </w:pPr>
      <w:r>
        <w:rPr>
          <w:noProof/>
        </w:rPr>
        <w:drawing>
          <wp:inline distT="0" distB="0" distL="0" distR="0">
            <wp:extent cx="2620645" cy="2877185"/>
            <wp:effectExtent l="0" t="0" r="8255" b="0"/>
            <wp:docPr id="3" name="תמונה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תמונה 1"/>
                    <pic:cNvPicPr>
                      <a:picLocks noChangeAspect="1" noChangeArrowheads="1"/>
                    </pic:cNvPicPr>
                  </pic:nvPicPr>
                  <pic:blipFill>
                    <a:blip r:embed="rId9">
                      <a:extLst>
                        <a:ext uri="{28A0092B-C50C-407E-A947-70E740481C1C}">
                          <a14:useLocalDpi xmlns:a14="http://schemas.microsoft.com/office/drawing/2010/main" val="0"/>
                        </a:ext>
                      </a:extLst>
                    </a:blip>
                    <a:stretch>
                      <a:fillRect/>
                    </a:stretch>
                  </pic:blipFill>
                  <pic:spPr bwMode="auto">
                    <a:xfrm>
                      <a:off x="0" y="0"/>
                      <a:ext cx="2620645" cy="2877185"/>
                    </a:xfrm>
                    <a:prstGeom prst="rect">
                      <a:avLst/>
                    </a:prstGeom>
                    <a:noFill/>
                    <a:ln>
                      <a:noFill/>
                    </a:ln>
                  </pic:spPr>
                </pic:pic>
              </a:graphicData>
            </a:graphic>
          </wp:inline>
        </w:drawing>
      </w:r>
    </w:p>
    <w:p w:rsidR="00AD594A" w:rsidRDefault="00AD594A" w:rsidP="00AD594A">
      <w:pPr>
        <w:spacing w:line="360" w:lineRule="auto"/>
        <w:jc w:val="both"/>
        <w:rPr>
          <w:rFonts w:ascii="Arial" w:hAnsi="Arial"/>
          <w:b/>
          <w:bCs/>
        </w:rPr>
      </w:pPr>
    </w:p>
    <w:p w:rsidR="00AD594A" w:rsidRDefault="003E03ED" w:rsidP="00AD594A">
      <w:pPr>
        <w:pStyle w:val="ab"/>
        <w:numPr>
          <w:ilvl w:val="0"/>
          <w:numId w:val="4"/>
        </w:numPr>
        <w:spacing w:line="360" w:lineRule="auto"/>
        <w:jc w:val="both"/>
        <w:rPr>
          <w:rFonts w:ascii="Arial" w:hAnsi="Arial"/>
          <w:rtl/>
        </w:rPr>
      </w:pPr>
      <w:r>
        <w:rPr>
          <w:rFonts w:ascii="Arial" w:hAnsi="Arial"/>
          <w:rtl/>
        </w:rPr>
        <w:t xml:space="preserve">על החלטה זו הגיש המבקש בקשת רשות ערעור במסגרת </w:t>
      </w:r>
      <w:r>
        <w:rPr>
          <w:rFonts w:ascii="Arial" w:hAnsi="Arial"/>
          <w:b/>
          <w:bCs/>
          <w:rtl/>
        </w:rPr>
        <w:t>רמ"ש 30277-03-22</w:t>
      </w:r>
      <w:r>
        <w:rPr>
          <w:rFonts w:ascii="Arial" w:hAnsi="Arial"/>
          <w:rtl/>
        </w:rPr>
        <w:t xml:space="preserve"> וביום 4.7.22 ניתנה החלטת ערכאת הערעור בהסכמת הצדדים לפיה החלטת בית המשפט תבוטל, ובית המשפט ידון בבקשה למתן ארכה לביטול פסק הדין שהגיש המבקש וזאת לאחר דיון פרונטלי בו ייחקר המבקש. </w:t>
      </w:r>
    </w:p>
    <w:p w:rsidR="00AD594A" w:rsidRDefault="003E03ED" w:rsidP="00AD594A">
      <w:pPr>
        <w:pStyle w:val="ab"/>
        <w:numPr>
          <w:ilvl w:val="0"/>
          <w:numId w:val="4"/>
        </w:numPr>
        <w:spacing w:line="360" w:lineRule="auto"/>
        <w:jc w:val="both"/>
        <w:rPr>
          <w:rFonts w:ascii="Arial" w:hAnsi="Arial"/>
          <w:b/>
          <w:bCs/>
          <w:u w:val="single"/>
        </w:rPr>
      </w:pPr>
      <w:r>
        <w:rPr>
          <w:rFonts w:ascii="Arial" w:hAnsi="Arial"/>
          <w:b/>
          <w:bCs/>
          <w:u w:val="single"/>
          <w:rtl/>
        </w:rPr>
        <w:t>בשלב זה הועבר ההליך לדיון בפני מותב זה.</w:t>
      </w:r>
    </w:p>
    <w:p w:rsidR="00AD594A" w:rsidRDefault="003E03ED" w:rsidP="00AD594A">
      <w:pPr>
        <w:spacing w:line="360" w:lineRule="auto"/>
        <w:jc w:val="both"/>
        <w:rPr>
          <w:rFonts w:ascii="Arial" w:hAnsi="Arial"/>
          <w:b/>
          <w:bCs/>
          <w:u w:val="single"/>
        </w:rPr>
      </w:pPr>
      <w:r>
        <w:rPr>
          <w:rFonts w:ascii="Arial" w:hAnsi="Arial"/>
          <w:b/>
          <w:bCs/>
          <w:u w:val="single"/>
          <w:rtl/>
        </w:rPr>
        <w:t>המשך ההליכים</w:t>
      </w:r>
    </w:p>
    <w:p w:rsidR="00AD594A" w:rsidRDefault="003E03ED" w:rsidP="00AD594A">
      <w:pPr>
        <w:pStyle w:val="ab"/>
        <w:numPr>
          <w:ilvl w:val="0"/>
          <w:numId w:val="4"/>
        </w:numPr>
        <w:spacing w:line="360" w:lineRule="auto"/>
        <w:jc w:val="both"/>
        <w:rPr>
          <w:rFonts w:ascii="Arial" w:hAnsi="Arial"/>
          <w:rtl/>
        </w:rPr>
      </w:pPr>
      <w:r>
        <w:rPr>
          <w:rFonts w:ascii="Arial" w:hAnsi="Arial"/>
          <w:rtl/>
        </w:rPr>
        <w:t>ביום 8.1.23 התקיים דיון במסגרתו נטענו טענות ב"כ הצדדים כאשר ב"כ המבקש מפנה להעדר אישורי מסירה בתיק בית המשפט, לכתובות השונות בין גוף התביעה לבין אישורי המסירה, וב"כ המשיבה תיאר את ההליכים שהתנהלו בתביעות המשיבה.</w:t>
      </w:r>
    </w:p>
    <w:p w:rsidR="00AD594A" w:rsidRDefault="003E03ED" w:rsidP="00AD594A">
      <w:pPr>
        <w:pStyle w:val="ab"/>
        <w:numPr>
          <w:ilvl w:val="0"/>
          <w:numId w:val="4"/>
        </w:numPr>
        <w:spacing w:line="360" w:lineRule="auto"/>
        <w:jc w:val="both"/>
        <w:rPr>
          <w:rFonts w:ascii="Arial" w:hAnsi="Arial"/>
        </w:rPr>
      </w:pPr>
      <w:r>
        <w:rPr>
          <w:rFonts w:ascii="Arial" w:hAnsi="Arial"/>
          <w:rtl/>
        </w:rPr>
        <w:lastRenderedPageBreak/>
        <w:t>ב"כ הצדדים התבקשו לברר באם המבקש שילם את חלקה של המשיבה בזכויות משנת 1995-2003 (תקופה שאין לגביה מחלוקת כי מגיעים למשיבה את חלקה בזכויות המבקש) ובהתאם לכך ייקבע באם על המבקש להפקיד ערובה להוצאות המשיבה.</w:t>
      </w:r>
    </w:p>
    <w:p w:rsidR="00AD594A" w:rsidRDefault="003E03ED" w:rsidP="00AD594A">
      <w:pPr>
        <w:pStyle w:val="ab"/>
        <w:numPr>
          <w:ilvl w:val="0"/>
          <w:numId w:val="4"/>
        </w:numPr>
        <w:spacing w:line="360" w:lineRule="auto"/>
        <w:jc w:val="both"/>
        <w:rPr>
          <w:rFonts w:ascii="Arial" w:hAnsi="Arial"/>
        </w:rPr>
      </w:pPr>
      <w:r>
        <w:rPr>
          <w:rFonts w:ascii="Arial" w:hAnsi="Arial"/>
          <w:rtl/>
        </w:rPr>
        <w:t>ב"כ המשיבה הודיע לבית המשפט כי אמנם המבקש לא שילם את חלקה של המשיבה גם לגבי התקופה הראשונה של נישואי הצדדים וכי גובה הסכום שנקבע הינו של כ- 130,000</w:t>
      </w:r>
      <w:r w:rsidR="00365E02">
        <w:rPr>
          <w:rFonts w:ascii="Arial" w:hAnsi="Arial"/>
          <w:rtl/>
        </w:rPr>
        <w:t xml:space="preserve"> ₪ המגיעים למשיבה עוד משנת 2003</w:t>
      </w:r>
      <w:r w:rsidR="00365E02">
        <w:rPr>
          <w:rFonts w:ascii="Arial" w:hAnsi="Arial" w:hint="cs"/>
          <w:rtl/>
        </w:rPr>
        <w:t xml:space="preserve"> ולפיכך נקבעה ערובה להפקדה לפני המשך הדיון בביטול פסק הדין.</w:t>
      </w:r>
    </w:p>
    <w:p w:rsidR="00AD594A" w:rsidRDefault="003E03ED" w:rsidP="00365E02">
      <w:pPr>
        <w:pStyle w:val="ab"/>
        <w:numPr>
          <w:ilvl w:val="0"/>
          <w:numId w:val="4"/>
        </w:numPr>
        <w:spacing w:line="360" w:lineRule="auto"/>
        <w:jc w:val="both"/>
        <w:rPr>
          <w:rFonts w:ascii="Arial" w:hAnsi="Arial"/>
        </w:rPr>
      </w:pPr>
      <w:r>
        <w:rPr>
          <w:rFonts w:ascii="Arial" w:hAnsi="Arial"/>
          <w:rtl/>
        </w:rPr>
        <w:t>על החלטה זו הגיש המבקש בקשת רשות ערעור לפיה החלטת בית המשפט אינה מתיישבת עם החלטת ערכאת הערעור מיום 4.7.22 וביום 20.2.23 נקבע כי הדיון יתקיים ללא קביעת ערובה – וזאת בהתאם להחלטה שניתנה במסגרת רמ"ש 30277-03-22.</w:t>
      </w:r>
    </w:p>
    <w:p w:rsidR="00365E02" w:rsidRDefault="00365E02" w:rsidP="00365E02">
      <w:pPr>
        <w:pStyle w:val="ab"/>
        <w:spacing w:line="360" w:lineRule="auto"/>
        <w:jc w:val="both"/>
        <w:rPr>
          <w:rFonts w:ascii="Arial" w:hAnsi="Arial"/>
        </w:rPr>
      </w:pPr>
    </w:p>
    <w:p w:rsidR="00AD594A" w:rsidRDefault="003E03ED" w:rsidP="00AD594A">
      <w:pPr>
        <w:spacing w:line="360" w:lineRule="auto"/>
        <w:jc w:val="both"/>
        <w:rPr>
          <w:rFonts w:ascii="Arial" w:hAnsi="Arial"/>
          <w:b/>
          <w:bCs/>
          <w:u w:val="single"/>
        </w:rPr>
      </w:pPr>
      <w:r>
        <w:rPr>
          <w:rFonts w:ascii="Arial" w:hAnsi="Arial"/>
          <w:b/>
          <w:bCs/>
          <w:u w:val="single"/>
          <w:rtl/>
        </w:rPr>
        <w:t>הדיון בבקשה של המבקש למתן ארכה להגשת בקשה לביטול פסק דין</w:t>
      </w:r>
    </w:p>
    <w:p w:rsidR="00AD594A" w:rsidRDefault="003E03ED" w:rsidP="00AD594A">
      <w:pPr>
        <w:spacing w:line="360" w:lineRule="auto"/>
        <w:jc w:val="both"/>
        <w:rPr>
          <w:rFonts w:ascii="Arial" w:hAnsi="Arial"/>
          <w:b/>
          <w:bCs/>
          <w:rtl/>
        </w:rPr>
      </w:pPr>
      <w:r>
        <w:rPr>
          <w:rFonts w:ascii="Arial" w:hAnsi="Arial"/>
          <w:b/>
          <w:bCs/>
          <w:rtl/>
        </w:rPr>
        <w:t>טענות המבקש בבקשתו</w:t>
      </w:r>
    </w:p>
    <w:p w:rsidR="00AD594A" w:rsidRDefault="003E03ED" w:rsidP="00AD594A">
      <w:pPr>
        <w:pStyle w:val="ab"/>
        <w:numPr>
          <w:ilvl w:val="0"/>
          <w:numId w:val="4"/>
        </w:numPr>
        <w:spacing w:line="360" w:lineRule="auto"/>
        <w:jc w:val="both"/>
        <w:rPr>
          <w:rFonts w:ascii="Arial" w:hAnsi="Arial"/>
        </w:rPr>
      </w:pPr>
      <w:r>
        <w:rPr>
          <w:rFonts w:ascii="Arial" w:hAnsi="Arial"/>
          <w:rtl/>
        </w:rPr>
        <w:t xml:space="preserve">בבקשתו טען המבקש כי לא נמצאו אישורי מסירה בתיק בית המשפט, וכי למבקש נודע על ההליכים בפעם הראשונה ביום 19.7.21. </w:t>
      </w:r>
    </w:p>
    <w:p w:rsidR="00AD594A" w:rsidRDefault="003E03ED" w:rsidP="00AD594A">
      <w:pPr>
        <w:pStyle w:val="ab"/>
        <w:numPr>
          <w:ilvl w:val="0"/>
          <w:numId w:val="4"/>
        </w:numPr>
        <w:spacing w:line="360" w:lineRule="auto"/>
        <w:jc w:val="both"/>
        <w:rPr>
          <w:rFonts w:ascii="Arial" w:hAnsi="Arial"/>
        </w:rPr>
      </w:pPr>
      <w:r>
        <w:rPr>
          <w:rFonts w:ascii="Arial" w:hAnsi="Arial"/>
          <w:rtl/>
        </w:rPr>
        <w:t xml:space="preserve">לאור זאת, לטענת המבקש יש מקום לביטול פסק הדין שניתן משיקולי צדק, וזאת מאחר והמשיבה עשתה שימוש בהליכים משפטיים כדי לקדם אינטרסים ולהוציא מהמבקש כספים ביתר. </w:t>
      </w:r>
    </w:p>
    <w:p w:rsidR="00AD594A" w:rsidRDefault="003E03ED" w:rsidP="00AD594A">
      <w:pPr>
        <w:pStyle w:val="ab"/>
        <w:numPr>
          <w:ilvl w:val="0"/>
          <w:numId w:val="4"/>
        </w:numPr>
        <w:spacing w:line="360" w:lineRule="auto"/>
        <w:jc w:val="both"/>
        <w:rPr>
          <w:rFonts w:ascii="Arial" w:hAnsi="Arial"/>
        </w:rPr>
      </w:pPr>
      <w:r>
        <w:rPr>
          <w:rFonts w:ascii="Arial" w:hAnsi="Arial"/>
          <w:rtl/>
        </w:rPr>
        <w:t xml:space="preserve">לטענת המבקש יש לראות בביטול פסק הדין משיקולי צדק כנגזרת של זכות הגישה לערכאות. </w:t>
      </w:r>
    </w:p>
    <w:p w:rsidR="00AD594A" w:rsidRDefault="003E03ED" w:rsidP="00AD594A">
      <w:pPr>
        <w:pStyle w:val="ab"/>
        <w:numPr>
          <w:ilvl w:val="0"/>
          <w:numId w:val="4"/>
        </w:numPr>
        <w:spacing w:line="360" w:lineRule="auto"/>
        <w:jc w:val="both"/>
        <w:rPr>
          <w:rFonts w:ascii="Arial" w:hAnsi="Arial"/>
        </w:rPr>
      </w:pPr>
      <w:r>
        <w:rPr>
          <w:rFonts w:ascii="Arial" w:hAnsi="Arial"/>
          <w:rtl/>
        </w:rPr>
        <w:t>לטענת המבקש ההצהרה בפני בית הדין אינה הצהרה כי הצדדים הם ידועים בציבור, על הצדדים לא חל חוק יחסי ממון אלא הלכת השיתוף, ובנוסף הפנה להליכים שונים בין הצדדים מהם יש ללמוד – לטענת המבקש – כי הצדדים לא התגוררו יחדיו למעט במשך שלוש שנים בלבד משנת 2010 ועד שנת 2013.</w:t>
      </w:r>
    </w:p>
    <w:p w:rsidR="00AD594A" w:rsidRDefault="003E03ED" w:rsidP="00AD594A">
      <w:pPr>
        <w:pStyle w:val="ab"/>
        <w:numPr>
          <w:ilvl w:val="0"/>
          <w:numId w:val="4"/>
        </w:numPr>
        <w:spacing w:line="360" w:lineRule="auto"/>
        <w:jc w:val="both"/>
        <w:rPr>
          <w:rFonts w:ascii="Arial" w:hAnsi="Arial"/>
        </w:rPr>
      </w:pPr>
      <w:r>
        <w:rPr>
          <w:rFonts w:ascii="Arial" w:hAnsi="Arial"/>
          <w:rtl/>
        </w:rPr>
        <w:lastRenderedPageBreak/>
        <w:t xml:space="preserve">המבקש צירף לבקשתו מספר רב של מסמכים רפואיים לתקופות הבאות: </w:t>
      </w:r>
    </w:p>
    <w:p w:rsidR="00AD594A" w:rsidRDefault="003E03ED" w:rsidP="00AD594A">
      <w:pPr>
        <w:pStyle w:val="ab"/>
        <w:numPr>
          <w:ilvl w:val="0"/>
          <w:numId w:val="5"/>
        </w:numPr>
        <w:spacing w:line="360" w:lineRule="auto"/>
        <w:jc w:val="both"/>
        <w:rPr>
          <w:rFonts w:ascii="Arial" w:hAnsi="Arial"/>
        </w:rPr>
      </w:pPr>
      <w:r>
        <w:rPr>
          <w:rFonts w:ascii="Arial" w:hAnsi="Arial"/>
          <w:rtl/>
        </w:rPr>
        <w:t>שנת 2013 (לרבות אישור על אשפוז).</w:t>
      </w:r>
    </w:p>
    <w:p w:rsidR="00AD594A" w:rsidRDefault="003E03ED" w:rsidP="00AD594A">
      <w:pPr>
        <w:pStyle w:val="ab"/>
        <w:numPr>
          <w:ilvl w:val="0"/>
          <w:numId w:val="5"/>
        </w:numPr>
        <w:spacing w:line="360" w:lineRule="auto"/>
        <w:jc w:val="both"/>
        <w:rPr>
          <w:rFonts w:ascii="Arial" w:hAnsi="Arial"/>
        </w:rPr>
      </w:pPr>
      <w:r>
        <w:rPr>
          <w:rFonts w:ascii="Arial" w:hAnsi="Arial"/>
          <w:rtl/>
        </w:rPr>
        <w:t>שנים 2015 – 2016.</w:t>
      </w:r>
    </w:p>
    <w:p w:rsidR="00AD594A" w:rsidRDefault="003E03ED" w:rsidP="00AD594A">
      <w:pPr>
        <w:pStyle w:val="ab"/>
        <w:numPr>
          <w:ilvl w:val="0"/>
          <w:numId w:val="5"/>
        </w:numPr>
        <w:spacing w:line="360" w:lineRule="auto"/>
        <w:jc w:val="both"/>
        <w:rPr>
          <w:rFonts w:ascii="Arial" w:hAnsi="Arial"/>
        </w:rPr>
      </w:pPr>
      <w:r>
        <w:rPr>
          <w:rFonts w:ascii="Arial" w:hAnsi="Arial"/>
          <w:rtl/>
        </w:rPr>
        <w:t>שנת 2019 – שלושה ימי אשפוז בחודש 2/19, ביקורים תכופים במרפאה, ואשפוז קצר בחודש 12/19.</w:t>
      </w:r>
    </w:p>
    <w:p w:rsidR="00AD594A" w:rsidRDefault="003E03ED" w:rsidP="00AD594A">
      <w:pPr>
        <w:pStyle w:val="ab"/>
        <w:numPr>
          <w:ilvl w:val="0"/>
          <w:numId w:val="5"/>
        </w:numPr>
        <w:spacing w:line="360" w:lineRule="auto"/>
        <w:jc w:val="both"/>
        <w:rPr>
          <w:rFonts w:ascii="Arial" w:hAnsi="Arial"/>
        </w:rPr>
      </w:pPr>
      <w:r>
        <w:rPr>
          <w:rFonts w:ascii="Arial" w:hAnsi="Arial"/>
          <w:rtl/>
        </w:rPr>
        <w:t>שנת 2020 – ביקורים רבים במרפאה, אשפוז בחודש 3/20, בחודש 15.5, ובחודש 12/20.</w:t>
      </w:r>
    </w:p>
    <w:p w:rsidR="00AD594A" w:rsidRDefault="003E03ED" w:rsidP="00AD594A">
      <w:pPr>
        <w:pStyle w:val="ab"/>
        <w:numPr>
          <w:ilvl w:val="0"/>
          <w:numId w:val="5"/>
        </w:numPr>
        <w:spacing w:line="360" w:lineRule="auto"/>
        <w:jc w:val="both"/>
        <w:rPr>
          <w:rFonts w:ascii="Arial" w:hAnsi="Arial"/>
        </w:rPr>
      </w:pPr>
      <w:r>
        <w:rPr>
          <w:rFonts w:ascii="Arial" w:hAnsi="Arial"/>
          <w:rtl/>
        </w:rPr>
        <w:t xml:space="preserve">שנת 2021- ביקור במיון ובמרפאה בחודש 1/21, וכן בחודש 4/21. </w:t>
      </w:r>
    </w:p>
    <w:p w:rsidR="00AD594A" w:rsidRDefault="00AD594A" w:rsidP="00AD594A">
      <w:pPr>
        <w:pStyle w:val="ab"/>
        <w:spacing w:line="360" w:lineRule="auto"/>
        <w:ind w:left="1800"/>
        <w:jc w:val="both"/>
        <w:rPr>
          <w:rFonts w:ascii="Arial" w:hAnsi="Arial"/>
        </w:rPr>
      </w:pPr>
    </w:p>
    <w:p w:rsidR="00AD594A" w:rsidRDefault="003E03ED" w:rsidP="00AD594A">
      <w:pPr>
        <w:pStyle w:val="ab"/>
        <w:numPr>
          <w:ilvl w:val="0"/>
          <w:numId w:val="4"/>
        </w:numPr>
        <w:spacing w:line="360" w:lineRule="auto"/>
        <w:jc w:val="both"/>
        <w:rPr>
          <w:rFonts w:ascii="Arial" w:hAnsi="Arial"/>
        </w:rPr>
      </w:pPr>
      <w:r>
        <w:rPr>
          <w:rFonts w:ascii="Arial" w:hAnsi="Arial"/>
          <w:rtl/>
        </w:rPr>
        <w:t xml:space="preserve">המבקש צירף תמצית רישום ממשרד הפנים לגבי כתובתו הרשומה: </w:t>
      </w:r>
    </w:p>
    <w:p w:rsidR="00AD594A" w:rsidRDefault="003E03ED" w:rsidP="00AD594A">
      <w:pPr>
        <w:pStyle w:val="ab"/>
        <w:numPr>
          <w:ilvl w:val="0"/>
          <w:numId w:val="6"/>
        </w:numPr>
        <w:spacing w:line="360" w:lineRule="auto"/>
        <w:jc w:val="both"/>
        <w:rPr>
          <w:rFonts w:ascii="Arial" w:hAnsi="Arial"/>
        </w:rPr>
      </w:pPr>
      <w:r>
        <w:rPr>
          <w:rFonts w:ascii="Arial" w:hAnsi="Arial"/>
          <w:rtl/>
        </w:rPr>
        <w:t>בין 30/</w:t>
      </w:r>
      <w:r w:rsidR="00365E02">
        <w:rPr>
          <w:rFonts w:ascii="Arial" w:hAnsi="Arial" w:hint="cs"/>
          <w:rtl/>
        </w:rPr>
        <w:t>0</w:t>
      </w:r>
      <w:r>
        <w:rPr>
          <w:rFonts w:ascii="Arial" w:hAnsi="Arial"/>
          <w:rtl/>
        </w:rPr>
        <w:t>1 ועד 1/06 התגורר ברח' ש</w:t>
      </w:r>
      <w:r w:rsidR="00170F68">
        <w:rPr>
          <w:rFonts w:ascii="Arial" w:hAnsi="Arial" w:hint="cs"/>
          <w:rtl/>
        </w:rPr>
        <w:t>'</w:t>
      </w:r>
      <w:r>
        <w:rPr>
          <w:rFonts w:ascii="Arial" w:hAnsi="Arial"/>
          <w:rtl/>
        </w:rPr>
        <w:t xml:space="preserve"> ראשון לציון</w:t>
      </w:r>
    </w:p>
    <w:p w:rsidR="00AD594A" w:rsidRDefault="003E03ED" w:rsidP="00AD594A">
      <w:pPr>
        <w:pStyle w:val="ab"/>
        <w:numPr>
          <w:ilvl w:val="0"/>
          <w:numId w:val="6"/>
        </w:numPr>
        <w:spacing w:line="360" w:lineRule="auto"/>
        <w:jc w:val="both"/>
        <w:rPr>
          <w:rFonts w:ascii="Arial" w:hAnsi="Arial"/>
        </w:rPr>
      </w:pPr>
      <w:r>
        <w:rPr>
          <w:rFonts w:ascii="Arial" w:hAnsi="Arial"/>
          <w:rtl/>
        </w:rPr>
        <w:t>בין 1/06 ועד 10/09 התגורר ברח' מ</w:t>
      </w:r>
      <w:r w:rsidR="00170F68">
        <w:rPr>
          <w:rFonts w:ascii="Arial" w:hAnsi="Arial" w:hint="cs"/>
          <w:rtl/>
        </w:rPr>
        <w:t xml:space="preserve">' </w:t>
      </w:r>
      <w:r>
        <w:rPr>
          <w:rFonts w:ascii="Arial" w:hAnsi="Arial"/>
          <w:rtl/>
        </w:rPr>
        <w:t>ראשון לציון</w:t>
      </w:r>
    </w:p>
    <w:p w:rsidR="00AD594A" w:rsidRDefault="003E03ED" w:rsidP="003E03ED">
      <w:pPr>
        <w:pStyle w:val="ab"/>
        <w:numPr>
          <w:ilvl w:val="0"/>
          <w:numId w:val="6"/>
        </w:numPr>
        <w:spacing w:line="360" w:lineRule="auto"/>
        <w:jc w:val="both"/>
        <w:rPr>
          <w:rFonts w:ascii="Arial" w:hAnsi="Arial"/>
        </w:rPr>
      </w:pPr>
      <w:r>
        <w:rPr>
          <w:rFonts w:ascii="Arial" w:hAnsi="Arial"/>
          <w:rtl/>
        </w:rPr>
        <w:t>בין 10/09 עד 1/20 התגורר ברח' ה</w:t>
      </w:r>
      <w:r w:rsidR="00170F68">
        <w:rPr>
          <w:rFonts w:ascii="Arial" w:hAnsi="Arial" w:hint="cs"/>
          <w:rtl/>
        </w:rPr>
        <w:t>______</w:t>
      </w:r>
      <w:r>
        <w:rPr>
          <w:rFonts w:ascii="Arial" w:hAnsi="Arial"/>
          <w:rtl/>
        </w:rPr>
        <w:t xml:space="preserve"> בב</w:t>
      </w:r>
      <w:r>
        <w:rPr>
          <w:rFonts w:ascii="Arial" w:hAnsi="Arial" w:hint="cs"/>
          <w:rtl/>
        </w:rPr>
        <w:t>ני עייש</w:t>
      </w:r>
    </w:p>
    <w:p w:rsidR="00AD594A" w:rsidRDefault="003E03ED" w:rsidP="00AD594A">
      <w:pPr>
        <w:pStyle w:val="ab"/>
        <w:numPr>
          <w:ilvl w:val="0"/>
          <w:numId w:val="6"/>
        </w:numPr>
        <w:spacing w:line="360" w:lineRule="auto"/>
        <w:jc w:val="both"/>
        <w:rPr>
          <w:rFonts w:ascii="Arial" w:hAnsi="Arial"/>
        </w:rPr>
      </w:pPr>
      <w:r>
        <w:rPr>
          <w:rFonts w:ascii="Arial" w:hAnsi="Arial"/>
          <w:rtl/>
        </w:rPr>
        <w:t>החל מ 1/20  מתגורר ברח' י</w:t>
      </w:r>
      <w:r w:rsidR="00170F68">
        <w:rPr>
          <w:rFonts w:ascii="Arial" w:hAnsi="Arial" w:hint="cs"/>
          <w:rtl/>
        </w:rPr>
        <w:t>'</w:t>
      </w:r>
      <w:r>
        <w:rPr>
          <w:rFonts w:ascii="Arial" w:hAnsi="Arial"/>
          <w:rtl/>
        </w:rPr>
        <w:t xml:space="preserve"> ראש העין.</w:t>
      </w:r>
    </w:p>
    <w:p w:rsidR="00AD594A" w:rsidRDefault="003E03ED" w:rsidP="00AD594A">
      <w:pPr>
        <w:pStyle w:val="ab"/>
        <w:numPr>
          <w:ilvl w:val="0"/>
          <w:numId w:val="4"/>
        </w:numPr>
        <w:spacing w:line="360" w:lineRule="auto"/>
        <w:jc w:val="both"/>
        <w:rPr>
          <w:rFonts w:ascii="Arial" w:hAnsi="Arial"/>
        </w:rPr>
      </w:pPr>
      <w:r>
        <w:rPr>
          <w:rFonts w:ascii="Arial" w:hAnsi="Arial"/>
          <w:rtl/>
        </w:rPr>
        <w:t xml:space="preserve">בסיכומיו חזר המבקש על טענותיו. </w:t>
      </w:r>
    </w:p>
    <w:p w:rsidR="00AD594A" w:rsidRDefault="003E03ED" w:rsidP="00AD594A">
      <w:pPr>
        <w:spacing w:line="360" w:lineRule="auto"/>
        <w:jc w:val="both"/>
        <w:rPr>
          <w:rFonts w:ascii="Arial" w:hAnsi="Arial"/>
          <w:b/>
          <w:bCs/>
          <w:u w:val="single"/>
        </w:rPr>
      </w:pPr>
      <w:r>
        <w:rPr>
          <w:rFonts w:ascii="Arial" w:hAnsi="Arial"/>
          <w:b/>
          <w:bCs/>
          <w:u w:val="single"/>
          <w:rtl/>
        </w:rPr>
        <w:t>טענות המשיבה בתגובתה</w:t>
      </w:r>
    </w:p>
    <w:p w:rsidR="00AD594A" w:rsidRDefault="003E03ED" w:rsidP="00AD594A">
      <w:pPr>
        <w:pStyle w:val="ab"/>
        <w:numPr>
          <w:ilvl w:val="0"/>
          <w:numId w:val="4"/>
        </w:numPr>
        <w:spacing w:line="360" w:lineRule="auto"/>
        <w:jc w:val="both"/>
        <w:rPr>
          <w:rFonts w:ascii="Arial" w:hAnsi="Arial"/>
          <w:rtl/>
        </w:rPr>
      </w:pPr>
      <w:r>
        <w:rPr>
          <w:rFonts w:ascii="Arial" w:hAnsi="Arial"/>
          <w:rtl/>
        </w:rPr>
        <w:t xml:space="preserve">לטענת המשיבה נעשתה מסירה כדין של כתב התביעה עוד בחודש 11/17, וכן מפנה לעובדה כי המבקש לטענתו קיבל את כל החומר המשפטי ביום 16.7.21 וכי בקשתו הנידונה הוגשה כחצי שנה לאחר שנודע לו על כל ההליכים. </w:t>
      </w:r>
    </w:p>
    <w:p w:rsidR="00AD594A" w:rsidRDefault="003E03ED" w:rsidP="00F2799D">
      <w:pPr>
        <w:pStyle w:val="ab"/>
        <w:numPr>
          <w:ilvl w:val="0"/>
          <w:numId w:val="4"/>
        </w:numPr>
        <w:spacing w:line="360" w:lineRule="auto"/>
        <w:jc w:val="both"/>
        <w:rPr>
          <w:rFonts w:ascii="Arial" w:hAnsi="Arial"/>
        </w:rPr>
      </w:pPr>
      <w:r>
        <w:rPr>
          <w:rFonts w:ascii="Arial" w:hAnsi="Arial"/>
          <w:rtl/>
        </w:rPr>
        <w:lastRenderedPageBreak/>
        <w:t>מוסיף ב"כ המשיבה כי המבקש פעל להימשכות ההליכים בחוסר תום לב, מפנ</w:t>
      </w:r>
      <w:r w:rsidR="00365E02">
        <w:rPr>
          <w:rFonts w:ascii="Arial" w:hAnsi="Arial"/>
          <w:rtl/>
        </w:rPr>
        <w:t xml:space="preserve">ה לעובדה כי </w:t>
      </w:r>
      <w:r w:rsidR="00F2799D">
        <w:rPr>
          <w:rFonts w:ascii="Arial" w:hAnsi="Arial" w:hint="cs"/>
          <w:rtl/>
        </w:rPr>
        <w:t xml:space="preserve">חוזה </w:t>
      </w:r>
      <w:r w:rsidR="00365E02">
        <w:rPr>
          <w:rFonts w:ascii="Arial" w:hAnsi="Arial"/>
          <w:rtl/>
        </w:rPr>
        <w:t>שכירות</w:t>
      </w:r>
      <w:r w:rsidR="00F2799D">
        <w:rPr>
          <w:rFonts w:ascii="Arial" w:hAnsi="Arial" w:hint="cs"/>
          <w:rtl/>
        </w:rPr>
        <w:t xml:space="preserve"> לשנת 2010 </w:t>
      </w:r>
      <w:r>
        <w:rPr>
          <w:rFonts w:ascii="Arial" w:hAnsi="Arial"/>
          <w:rtl/>
        </w:rPr>
        <w:t xml:space="preserve">הייתה על שם שני הצדדים. </w:t>
      </w:r>
      <w:r w:rsidR="00F2799D">
        <w:rPr>
          <w:rFonts w:ascii="Arial" w:hAnsi="Arial" w:hint="cs"/>
          <w:rtl/>
        </w:rPr>
        <w:t>(ראה נספח ה' לכתב תביעתו של המבקש מיום 8.7.14).</w:t>
      </w:r>
    </w:p>
    <w:p w:rsidR="00AD594A" w:rsidRDefault="003E03ED" w:rsidP="00AD594A">
      <w:pPr>
        <w:pStyle w:val="ab"/>
        <w:numPr>
          <w:ilvl w:val="0"/>
          <w:numId w:val="4"/>
        </w:numPr>
        <w:spacing w:line="360" w:lineRule="auto"/>
        <w:jc w:val="both"/>
        <w:rPr>
          <w:rFonts w:ascii="Arial" w:hAnsi="Arial"/>
        </w:rPr>
      </w:pPr>
      <w:r>
        <w:rPr>
          <w:rFonts w:ascii="Arial" w:hAnsi="Arial"/>
          <w:rtl/>
        </w:rPr>
        <w:t xml:space="preserve">לעניין סיכוי ההגנה מפנה ב"כ המשיבה להליכים בבית הדין הרבני, ומפנה לחקירתו בפני בית המשפט, שם הודה כי קיבל את חוות הדעת כבר בחודש 2/21. </w:t>
      </w:r>
    </w:p>
    <w:p w:rsidR="00AD594A" w:rsidRDefault="003E03ED" w:rsidP="00AD594A">
      <w:pPr>
        <w:pStyle w:val="ab"/>
        <w:numPr>
          <w:ilvl w:val="0"/>
          <w:numId w:val="4"/>
        </w:numPr>
        <w:spacing w:line="360" w:lineRule="auto"/>
        <w:jc w:val="both"/>
        <w:rPr>
          <w:rFonts w:ascii="Arial" w:hAnsi="Arial"/>
        </w:rPr>
      </w:pPr>
      <w:r>
        <w:rPr>
          <w:rFonts w:ascii="Arial" w:hAnsi="Arial"/>
          <w:rtl/>
        </w:rPr>
        <w:t xml:space="preserve">ב"כ המשיבה מפנה לעובדה כי המבקש ידע על ההליכים לכל המאוחר בחודש 7/21 וכי גם אחיו ידע על הליכים אלה, וכי בוצעו מסירות הן לאחיו והן לאמו. </w:t>
      </w:r>
    </w:p>
    <w:p w:rsidR="00AD594A" w:rsidRDefault="003E03ED" w:rsidP="00AD594A">
      <w:pPr>
        <w:spacing w:line="360" w:lineRule="auto"/>
        <w:jc w:val="both"/>
        <w:rPr>
          <w:rFonts w:ascii="Arial" w:hAnsi="Arial"/>
          <w:b/>
          <w:bCs/>
          <w:u w:val="single"/>
        </w:rPr>
      </w:pPr>
      <w:r>
        <w:rPr>
          <w:rFonts w:ascii="Arial" w:hAnsi="Arial"/>
          <w:b/>
          <w:bCs/>
          <w:u w:val="single"/>
          <w:rtl/>
        </w:rPr>
        <w:t>חקירת המבקש</w:t>
      </w:r>
    </w:p>
    <w:p w:rsidR="00AD594A" w:rsidRDefault="003E03ED" w:rsidP="00AD594A">
      <w:pPr>
        <w:pStyle w:val="ab"/>
        <w:numPr>
          <w:ilvl w:val="0"/>
          <w:numId w:val="4"/>
        </w:numPr>
        <w:spacing w:line="360" w:lineRule="auto"/>
        <w:jc w:val="both"/>
        <w:rPr>
          <w:rFonts w:ascii="Arial" w:hAnsi="Arial"/>
          <w:rtl/>
        </w:rPr>
      </w:pPr>
      <w:r>
        <w:rPr>
          <w:rFonts w:ascii="Arial" w:hAnsi="Arial"/>
          <w:rtl/>
        </w:rPr>
        <w:t xml:space="preserve">ביום 21.9.23 נחקר המבקש בפני בית המשפט. בחקירתו העיד המבקש כי הצדדים חזרו לחיות תחת קורת גג אחת </w:t>
      </w:r>
      <w:r w:rsidR="00F2799D">
        <w:rPr>
          <w:rFonts w:ascii="Arial" w:hAnsi="Arial" w:hint="cs"/>
          <w:rtl/>
        </w:rPr>
        <w:t xml:space="preserve">רק </w:t>
      </w:r>
      <w:r>
        <w:rPr>
          <w:rFonts w:ascii="Arial" w:hAnsi="Arial"/>
          <w:rtl/>
        </w:rPr>
        <w:t xml:space="preserve">בין השנים 2010 עד 2013. </w:t>
      </w:r>
    </w:p>
    <w:p w:rsidR="00AD594A" w:rsidRDefault="003E03ED" w:rsidP="003E03ED">
      <w:pPr>
        <w:pStyle w:val="ab"/>
        <w:numPr>
          <w:ilvl w:val="0"/>
          <w:numId w:val="4"/>
        </w:numPr>
        <w:spacing w:line="360" w:lineRule="auto"/>
        <w:jc w:val="both"/>
        <w:rPr>
          <w:rFonts w:ascii="Arial" w:hAnsi="Arial"/>
        </w:rPr>
      </w:pPr>
      <w:r>
        <w:rPr>
          <w:rFonts w:ascii="Arial" w:hAnsi="Arial"/>
          <w:rtl/>
        </w:rPr>
        <w:t>המבקש נשאל והעיד כי בין השנים 2003 עד 2010 התגורר בבית אמו או ב"שכירויות וב</w:t>
      </w:r>
      <w:r>
        <w:rPr>
          <w:rFonts w:ascii="Arial" w:hAnsi="Arial" w:hint="cs"/>
          <w:rtl/>
        </w:rPr>
        <w:t>___</w:t>
      </w:r>
      <w:r>
        <w:rPr>
          <w:rFonts w:ascii="Arial" w:hAnsi="Arial"/>
          <w:rtl/>
        </w:rPr>
        <w:t xml:space="preserve">". </w:t>
      </w:r>
    </w:p>
    <w:p w:rsidR="00AD594A" w:rsidRDefault="003E03ED" w:rsidP="00AD594A">
      <w:pPr>
        <w:pStyle w:val="ab"/>
        <w:numPr>
          <w:ilvl w:val="0"/>
          <w:numId w:val="4"/>
        </w:numPr>
        <w:spacing w:line="360" w:lineRule="auto"/>
        <w:jc w:val="both"/>
        <w:rPr>
          <w:rFonts w:ascii="Arial" w:hAnsi="Arial"/>
        </w:rPr>
      </w:pPr>
      <w:r>
        <w:rPr>
          <w:rFonts w:ascii="Arial" w:hAnsi="Arial"/>
          <w:rtl/>
        </w:rPr>
        <w:t>לשאלת ב"כ המשיבה אם כך כיצד נולד בנם ה</w:t>
      </w:r>
      <w:r w:rsidR="00716FF6">
        <w:rPr>
          <w:rFonts w:ascii="Arial" w:hAnsi="Arial" w:hint="cs"/>
          <w:rtl/>
        </w:rPr>
        <w:t xml:space="preserve">' </w:t>
      </w:r>
      <w:r>
        <w:rPr>
          <w:rFonts w:ascii="Arial" w:hAnsi="Arial"/>
          <w:rtl/>
        </w:rPr>
        <w:t xml:space="preserve">בשנת 2005 השיב המבקש </w:t>
      </w:r>
      <w:r w:rsidR="00F2799D">
        <w:rPr>
          <w:rFonts w:ascii="Arial" w:hAnsi="Arial" w:hint="cs"/>
          <w:rtl/>
        </w:rPr>
        <w:t xml:space="preserve">בדרך המזלזלת במשיבה </w:t>
      </w:r>
      <w:r>
        <w:rPr>
          <w:rFonts w:ascii="Arial" w:hAnsi="Arial"/>
          <w:rtl/>
        </w:rPr>
        <w:t xml:space="preserve">כך: </w:t>
      </w:r>
    </w:p>
    <w:p w:rsidR="00AD594A" w:rsidRDefault="003E03ED" w:rsidP="00AD594A">
      <w:pPr>
        <w:pStyle w:val="ab"/>
        <w:spacing w:line="360" w:lineRule="auto"/>
        <w:ind w:left="1440"/>
        <w:rPr>
          <w:rFonts w:ascii="Arial" w:hAnsi="Arial"/>
          <w:b/>
          <w:bCs/>
        </w:rPr>
      </w:pPr>
      <w:r>
        <w:rPr>
          <w:rFonts w:ascii="Arial" w:hAnsi="Arial"/>
          <w:b/>
          <w:bCs/>
          <w:rtl/>
        </w:rPr>
        <w:t>"ש. אני אומר לך שמה שאתה אומר זה לא נכון, כמו אישור המסירה שאמרת שלא קיבלת. אם לא חייתם בזוגיות ולא התגוררתם יחד איך הבאתם ילד?</w:t>
      </w:r>
    </w:p>
    <w:p w:rsidR="00AD594A" w:rsidRDefault="003E03ED" w:rsidP="00AD594A">
      <w:pPr>
        <w:pStyle w:val="ab"/>
        <w:spacing w:line="360" w:lineRule="auto"/>
        <w:ind w:left="1440"/>
        <w:rPr>
          <w:rFonts w:ascii="Arial" w:hAnsi="Arial"/>
          <w:b/>
          <w:bCs/>
          <w:rtl/>
        </w:rPr>
      </w:pPr>
      <w:r>
        <w:rPr>
          <w:rFonts w:ascii="Arial" w:hAnsi="Arial"/>
          <w:b/>
          <w:bCs/>
          <w:rtl/>
        </w:rPr>
        <w:t xml:space="preserve">ת. איפה ששכרתי דירה היא היתה באה מאחורה אז הייתי עושה לה טובה וכך נולד ילד. </w:t>
      </w:r>
    </w:p>
    <w:p w:rsidR="00AD594A" w:rsidRDefault="003E03ED" w:rsidP="00AD594A">
      <w:pPr>
        <w:pStyle w:val="ab"/>
        <w:spacing w:line="360" w:lineRule="auto"/>
        <w:ind w:left="1440"/>
        <w:rPr>
          <w:rFonts w:ascii="Arial" w:hAnsi="Arial"/>
          <w:b/>
          <w:bCs/>
          <w:rtl/>
        </w:rPr>
      </w:pPr>
      <w:r>
        <w:rPr>
          <w:rFonts w:ascii="Arial" w:hAnsi="Arial"/>
          <w:b/>
          <w:bCs/>
          <w:rtl/>
        </w:rPr>
        <w:t>ש. מאיזה חלון היא באה?</w:t>
      </w:r>
    </w:p>
    <w:p w:rsidR="00AD594A" w:rsidRDefault="003E03ED" w:rsidP="00AD594A">
      <w:pPr>
        <w:pStyle w:val="ab"/>
        <w:spacing w:line="360" w:lineRule="auto"/>
        <w:ind w:left="1440"/>
        <w:rPr>
          <w:rFonts w:ascii="Arial" w:hAnsi="Arial"/>
          <w:b/>
          <w:bCs/>
          <w:rtl/>
        </w:rPr>
      </w:pPr>
      <w:r>
        <w:rPr>
          <w:rFonts w:ascii="Arial" w:hAnsi="Arial"/>
          <w:b/>
          <w:bCs/>
          <w:rtl/>
        </w:rPr>
        <w:t xml:space="preserve">ת. מהחלון שלי, מהמרפסת קופצת מהחלון. </w:t>
      </w:r>
    </w:p>
    <w:p w:rsidR="00AD594A" w:rsidRDefault="003E03ED" w:rsidP="00AD594A">
      <w:pPr>
        <w:pStyle w:val="ab"/>
        <w:spacing w:line="360" w:lineRule="auto"/>
        <w:ind w:left="1440"/>
        <w:rPr>
          <w:rFonts w:ascii="Arial" w:hAnsi="Arial"/>
          <w:b/>
          <w:bCs/>
          <w:rtl/>
        </w:rPr>
      </w:pPr>
      <w:r>
        <w:rPr>
          <w:rFonts w:ascii="Arial" w:hAnsi="Arial"/>
          <w:b/>
          <w:bCs/>
          <w:rtl/>
        </w:rPr>
        <w:t>ש. איך היתה מגיעה לחלון ?</w:t>
      </w:r>
    </w:p>
    <w:p w:rsidR="00AD594A" w:rsidRDefault="003E03ED" w:rsidP="00AD594A">
      <w:pPr>
        <w:pStyle w:val="ab"/>
        <w:spacing w:line="360" w:lineRule="auto"/>
        <w:ind w:left="1440"/>
        <w:jc w:val="both"/>
        <w:rPr>
          <w:rFonts w:ascii="Arial" w:hAnsi="Arial"/>
          <w:b/>
          <w:bCs/>
          <w:rtl/>
        </w:rPr>
      </w:pPr>
      <w:r>
        <w:rPr>
          <w:rFonts w:ascii="Arial" w:hAnsi="Arial"/>
          <w:b/>
          <w:bCs/>
          <w:rtl/>
        </w:rPr>
        <w:lastRenderedPageBreak/>
        <w:t>ת. זה בית קרקע, מהחלון היתה קופצת. בדיוק כמו שאני אומר."</w:t>
      </w:r>
    </w:p>
    <w:p w:rsidR="00AD594A" w:rsidRDefault="00AD594A" w:rsidP="00AD594A">
      <w:pPr>
        <w:spacing w:line="360" w:lineRule="auto"/>
        <w:jc w:val="both"/>
        <w:rPr>
          <w:rFonts w:ascii="Arial" w:hAnsi="Arial"/>
          <w:b/>
          <w:bCs/>
          <w:rtl/>
        </w:rPr>
      </w:pPr>
    </w:p>
    <w:p w:rsidR="00AD594A" w:rsidRDefault="003E03ED" w:rsidP="00AD594A">
      <w:pPr>
        <w:pStyle w:val="ab"/>
        <w:numPr>
          <w:ilvl w:val="0"/>
          <w:numId w:val="4"/>
        </w:numPr>
        <w:spacing w:line="360" w:lineRule="auto"/>
        <w:jc w:val="both"/>
        <w:rPr>
          <w:rFonts w:ascii="Arial" w:hAnsi="Arial"/>
          <w:rtl/>
        </w:rPr>
      </w:pPr>
      <w:r>
        <w:rPr>
          <w:rFonts w:ascii="Arial" w:hAnsi="Arial"/>
          <w:rtl/>
        </w:rPr>
        <w:t xml:space="preserve">המבקש נחקר על תביעתו לביטול מזונות משנת 2014 ולאחר התערבות בית המשפט אישר כי הגיש את התביעה שם צוין כי הצדדים התגוררו יחד משנת 2004 לסירוגין והשיב: </w:t>
      </w:r>
    </w:p>
    <w:p w:rsidR="00AD594A" w:rsidRDefault="003E03ED" w:rsidP="00AD594A">
      <w:pPr>
        <w:pStyle w:val="ab"/>
        <w:spacing w:line="360" w:lineRule="auto"/>
        <w:ind w:left="1440"/>
        <w:rPr>
          <w:rFonts w:ascii="Arial" w:hAnsi="Arial"/>
          <w:b/>
          <w:bCs/>
        </w:rPr>
      </w:pPr>
      <w:r>
        <w:rPr>
          <w:rFonts w:ascii="Arial" w:hAnsi="Arial"/>
          <w:b/>
          <w:bCs/>
          <w:rtl/>
        </w:rPr>
        <w:t xml:space="preserve">"ש. אני מפנה לסעיפים 6.2 ו - 6.3 מצטט – כתוב שגרתם ביחד משנת 2004 לסירוגין. </w:t>
      </w:r>
    </w:p>
    <w:p w:rsidR="00AD594A" w:rsidRDefault="003E03ED" w:rsidP="00AD594A">
      <w:pPr>
        <w:pStyle w:val="ab"/>
        <w:spacing w:line="360" w:lineRule="auto"/>
        <w:ind w:left="1440"/>
        <w:rPr>
          <w:rFonts w:ascii="Arial" w:hAnsi="Arial"/>
          <w:b/>
          <w:bCs/>
          <w:rtl/>
        </w:rPr>
      </w:pPr>
      <w:r>
        <w:rPr>
          <w:rFonts w:ascii="Arial" w:hAnsi="Arial"/>
          <w:b/>
          <w:bCs/>
          <w:rtl/>
        </w:rPr>
        <w:t>ת. אני התגרשתי בשנת 2004.</w:t>
      </w:r>
    </w:p>
    <w:p w:rsidR="00AD594A" w:rsidRDefault="003E03ED" w:rsidP="00AD594A">
      <w:pPr>
        <w:pStyle w:val="ab"/>
        <w:spacing w:line="360" w:lineRule="auto"/>
        <w:ind w:left="1440"/>
        <w:rPr>
          <w:rFonts w:ascii="Arial" w:hAnsi="Arial"/>
          <w:b/>
          <w:bCs/>
          <w:rtl/>
        </w:rPr>
      </w:pPr>
      <w:r>
        <w:rPr>
          <w:rFonts w:ascii="Arial" w:hAnsi="Arial"/>
          <w:b/>
          <w:bCs/>
          <w:rtl/>
        </w:rPr>
        <w:t>ש. הסיפור ממשיך כי החל מאוגוסט 2010 אפילו שכרת איתה דירה.</w:t>
      </w:r>
    </w:p>
    <w:p w:rsidR="00AD594A" w:rsidRDefault="003E03ED" w:rsidP="00AD594A">
      <w:pPr>
        <w:pStyle w:val="ab"/>
        <w:spacing w:line="360" w:lineRule="auto"/>
        <w:ind w:left="1440"/>
        <w:rPr>
          <w:rFonts w:ascii="Arial" w:hAnsi="Arial"/>
          <w:b/>
          <w:bCs/>
          <w:rtl/>
        </w:rPr>
      </w:pPr>
      <w:r>
        <w:rPr>
          <w:rFonts w:ascii="Arial" w:hAnsi="Arial"/>
          <w:b/>
          <w:bCs/>
          <w:rtl/>
        </w:rPr>
        <w:t xml:space="preserve">ת. אני התגרשתי בסוף 2004 ממנה אחרי הגירושין הילדים שלי ראיתי שהולכים לאיבוד שכרתי להם דירה למשך 3 שנים. זה מה שהיה. </w:t>
      </w:r>
    </w:p>
    <w:p w:rsidR="00AD594A" w:rsidRDefault="003E03ED" w:rsidP="00AD594A">
      <w:pPr>
        <w:pStyle w:val="ab"/>
        <w:spacing w:line="360" w:lineRule="auto"/>
        <w:ind w:left="1440"/>
        <w:rPr>
          <w:rFonts w:ascii="Arial" w:hAnsi="Arial"/>
          <w:b/>
          <w:bCs/>
          <w:rtl/>
        </w:rPr>
      </w:pPr>
      <w:r>
        <w:rPr>
          <w:rFonts w:ascii="Arial" w:hAnsi="Arial"/>
          <w:b/>
          <w:bCs/>
          <w:rtl/>
        </w:rPr>
        <w:t>ש. אתה אומר שבעצם לא התגוררת משנת 2004 ולא עשית שום דבר משנת 2004 למרות שבתצהיר כתבת אחרת.</w:t>
      </w:r>
    </w:p>
    <w:p w:rsidR="00AD594A" w:rsidRDefault="003E03ED" w:rsidP="00AD594A">
      <w:pPr>
        <w:pStyle w:val="ab"/>
        <w:spacing w:line="360" w:lineRule="auto"/>
        <w:ind w:left="1440"/>
        <w:jc w:val="both"/>
        <w:rPr>
          <w:rFonts w:ascii="Arial" w:hAnsi="Arial"/>
          <w:b/>
          <w:bCs/>
          <w:rtl/>
        </w:rPr>
      </w:pPr>
      <w:r>
        <w:rPr>
          <w:rFonts w:ascii="Arial" w:hAnsi="Arial"/>
          <w:b/>
          <w:bCs/>
          <w:rtl/>
        </w:rPr>
        <w:t>ת. לא."</w:t>
      </w:r>
    </w:p>
    <w:p w:rsidR="00AD594A" w:rsidRDefault="00AD594A" w:rsidP="00AD594A">
      <w:pPr>
        <w:spacing w:line="360" w:lineRule="auto"/>
        <w:jc w:val="both"/>
        <w:rPr>
          <w:rFonts w:ascii="Arial" w:hAnsi="Arial"/>
          <w:b/>
          <w:bCs/>
          <w:rtl/>
        </w:rPr>
      </w:pPr>
    </w:p>
    <w:p w:rsidR="00AD594A" w:rsidRDefault="003E03ED" w:rsidP="00AD594A">
      <w:pPr>
        <w:pStyle w:val="ab"/>
        <w:numPr>
          <w:ilvl w:val="0"/>
          <w:numId w:val="4"/>
        </w:numPr>
        <w:spacing w:line="360" w:lineRule="auto"/>
        <w:jc w:val="both"/>
        <w:rPr>
          <w:rFonts w:ascii="Arial" w:hAnsi="Arial"/>
          <w:rtl/>
        </w:rPr>
      </w:pPr>
      <w:r>
        <w:rPr>
          <w:rFonts w:ascii="Arial" w:hAnsi="Arial"/>
          <w:rtl/>
        </w:rPr>
        <w:t xml:space="preserve">למרות הפניית המבקש להצהרתו בכתב התביעה עמד על גרסתו כי רק במשך שלוש שנים התגוררו הצדדים יחדיו. </w:t>
      </w:r>
    </w:p>
    <w:p w:rsidR="00AD594A" w:rsidRDefault="003E03ED" w:rsidP="00AD594A">
      <w:pPr>
        <w:pStyle w:val="ab"/>
        <w:numPr>
          <w:ilvl w:val="0"/>
          <w:numId w:val="4"/>
        </w:numPr>
        <w:spacing w:line="360" w:lineRule="auto"/>
        <w:jc w:val="both"/>
        <w:rPr>
          <w:rFonts w:ascii="Arial" w:hAnsi="Arial"/>
        </w:rPr>
      </w:pPr>
      <w:r>
        <w:rPr>
          <w:rFonts w:ascii="Arial" w:hAnsi="Arial"/>
          <w:rtl/>
        </w:rPr>
        <w:t xml:space="preserve">לעניין ידיעותיו של המבקש על ההליכים השיב כך המבקש: </w:t>
      </w:r>
    </w:p>
    <w:p w:rsidR="00AD594A" w:rsidRDefault="003E03ED" w:rsidP="00AD594A">
      <w:pPr>
        <w:pStyle w:val="ab"/>
        <w:spacing w:line="360" w:lineRule="auto"/>
        <w:ind w:left="1440"/>
        <w:rPr>
          <w:rFonts w:ascii="Arial" w:hAnsi="Arial"/>
          <w:b/>
          <w:bCs/>
        </w:rPr>
      </w:pPr>
      <w:r>
        <w:rPr>
          <w:rFonts w:ascii="Arial" w:hAnsi="Arial"/>
          <w:b/>
          <w:bCs/>
          <w:rtl/>
        </w:rPr>
        <w:t>"ש. האם זה נכון שזו לא הפעם הראשונה שאתה לא מגיש כתב הגנה ולא מתייצב לדיונים ?</w:t>
      </w:r>
    </w:p>
    <w:p w:rsidR="00AD594A" w:rsidRDefault="003E03ED" w:rsidP="00AD594A">
      <w:pPr>
        <w:pStyle w:val="ab"/>
        <w:spacing w:line="360" w:lineRule="auto"/>
        <w:ind w:left="1440"/>
        <w:jc w:val="both"/>
        <w:rPr>
          <w:rFonts w:ascii="Arial" w:hAnsi="Arial"/>
          <w:b/>
          <w:bCs/>
          <w:rtl/>
        </w:rPr>
      </w:pPr>
      <w:r>
        <w:rPr>
          <w:rFonts w:ascii="Arial" w:hAnsi="Arial"/>
          <w:b/>
          <w:bCs/>
          <w:rtl/>
        </w:rPr>
        <w:t>ת. על מה? על זה שלא קיבלתי? חוץ מהאקטואר שלא הגעתי כי יצאתי מבית חולים כי הייתי תשוש? אז החתמתם אותי והלכתם. תתבייש לכם."</w:t>
      </w:r>
    </w:p>
    <w:p w:rsidR="00AD594A" w:rsidRDefault="00AD594A" w:rsidP="00AD594A">
      <w:pPr>
        <w:spacing w:line="360" w:lineRule="auto"/>
        <w:jc w:val="both"/>
        <w:rPr>
          <w:rFonts w:ascii="Arial" w:hAnsi="Arial"/>
          <w:b/>
          <w:bCs/>
          <w:rtl/>
        </w:rPr>
      </w:pPr>
    </w:p>
    <w:p w:rsidR="00AD594A" w:rsidRDefault="003E03ED" w:rsidP="00AD594A">
      <w:pPr>
        <w:pStyle w:val="ab"/>
        <w:numPr>
          <w:ilvl w:val="0"/>
          <w:numId w:val="4"/>
        </w:numPr>
        <w:spacing w:line="360" w:lineRule="auto"/>
        <w:jc w:val="both"/>
        <w:rPr>
          <w:rFonts w:ascii="Arial" w:hAnsi="Arial"/>
        </w:rPr>
      </w:pPr>
      <w:r>
        <w:rPr>
          <w:rFonts w:ascii="Arial" w:hAnsi="Arial"/>
          <w:rtl/>
        </w:rPr>
        <w:lastRenderedPageBreak/>
        <w:t xml:space="preserve">בחקירתו החוזרת הצהיר המבקש כי קיבל לראשונה את כל החומר המשפטי ביום 16.7.21. </w:t>
      </w:r>
    </w:p>
    <w:p w:rsidR="00AD594A" w:rsidRDefault="003E03ED" w:rsidP="00AD594A">
      <w:pPr>
        <w:pStyle w:val="ab"/>
        <w:numPr>
          <w:ilvl w:val="0"/>
          <w:numId w:val="4"/>
        </w:numPr>
        <w:spacing w:line="360" w:lineRule="auto"/>
        <w:jc w:val="both"/>
        <w:rPr>
          <w:rFonts w:ascii="Arial" w:hAnsi="Arial"/>
        </w:rPr>
      </w:pPr>
      <w:r>
        <w:rPr>
          <w:rFonts w:ascii="Arial" w:hAnsi="Arial"/>
          <w:rtl/>
        </w:rPr>
        <w:t xml:space="preserve">אחיו של המבקש העיד אף הוא ואישר כי שוחח עם ב"כ המשיבה, טען כי למרות שביקש לקבל את כל החומר במייל מב"כ המשיבה – לא קיבל, כי לאחר שנמסרו לידי המבקש כל החומר המשפטי הגיע לבקרו, התקשר גם לאקטואר לאחר שהומצאה גם חוות הדעת האקטוארית. </w:t>
      </w:r>
    </w:p>
    <w:p w:rsidR="00AD594A" w:rsidRDefault="003E03ED" w:rsidP="00AD594A">
      <w:pPr>
        <w:pStyle w:val="ab"/>
        <w:numPr>
          <w:ilvl w:val="0"/>
          <w:numId w:val="4"/>
        </w:numPr>
        <w:spacing w:line="360" w:lineRule="auto"/>
        <w:jc w:val="both"/>
        <w:rPr>
          <w:rFonts w:ascii="Arial" w:hAnsi="Arial"/>
        </w:rPr>
      </w:pPr>
      <w:r>
        <w:rPr>
          <w:rFonts w:ascii="Arial" w:hAnsi="Arial"/>
          <w:rtl/>
        </w:rPr>
        <w:t xml:space="preserve">אחיו של המבקש המשיך וטען כי ניסה לפעול ולקבל ייצוג עבור המבקש מטעם המדינה אך נדחה ורק אז פנה לקבלת ייצוג. אחיו של המבקש גם תיאר כך: </w:t>
      </w:r>
    </w:p>
    <w:p w:rsidR="00AD594A" w:rsidRDefault="003E03ED" w:rsidP="00AD594A">
      <w:pPr>
        <w:pStyle w:val="ab"/>
        <w:spacing w:line="360" w:lineRule="auto"/>
        <w:ind w:left="1440"/>
        <w:rPr>
          <w:rFonts w:ascii="Arial" w:hAnsi="Arial"/>
          <w:b/>
          <w:bCs/>
        </w:rPr>
      </w:pPr>
      <w:r>
        <w:rPr>
          <w:rFonts w:ascii="Arial" w:hAnsi="Arial"/>
          <w:b/>
          <w:bCs/>
          <w:rtl/>
        </w:rPr>
        <w:t>"ת. ניסיתי לפנות לעורך דין אולי יש לו אפשרות כי אין לנו אנו לא אנשים עשירים, ביקשתי מטעם המדינה אז הם דחו אותנו כי לא היה אפשרות, אז שכר מצוה דרך מישהו מההנהלה מטעם המדינה אמרו שיש דבר כזה של שכר מצוה וככה התקדמתי. בסופו של דבר באתי יום אחד שלא קיבלתי ממנו שום מסמך לקחתי את הנתבע לבית המשפט הוצאנו תיקים וחשכו עינינו, מדובר בכמויות עצומות.</w:t>
      </w:r>
    </w:p>
    <w:p w:rsidR="00AD594A" w:rsidRDefault="003E03ED" w:rsidP="00AD594A">
      <w:pPr>
        <w:pStyle w:val="ab"/>
        <w:spacing w:line="360" w:lineRule="auto"/>
        <w:ind w:left="1440"/>
        <w:rPr>
          <w:rFonts w:ascii="Arial" w:hAnsi="Arial"/>
          <w:b/>
          <w:bCs/>
          <w:rtl/>
        </w:rPr>
      </w:pPr>
      <w:r>
        <w:rPr>
          <w:rFonts w:ascii="Arial" w:hAnsi="Arial"/>
          <w:b/>
          <w:bCs/>
          <w:rtl/>
        </w:rPr>
        <w:t>ש. מתי פנית לבית המשפט לקבל את פסק הדין?</w:t>
      </w:r>
    </w:p>
    <w:p w:rsidR="00AD594A" w:rsidRDefault="003E03ED" w:rsidP="00AD594A">
      <w:pPr>
        <w:pStyle w:val="ab"/>
        <w:spacing w:line="360" w:lineRule="auto"/>
        <w:ind w:left="1440"/>
        <w:jc w:val="both"/>
        <w:rPr>
          <w:rFonts w:ascii="Arial" w:hAnsi="Arial"/>
          <w:b/>
          <w:bCs/>
          <w:rtl/>
        </w:rPr>
      </w:pPr>
      <w:r>
        <w:rPr>
          <w:rFonts w:ascii="Arial" w:hAnsi="Arial"/>
          <w:b/>
          <w:bCs/>
          <w:rtl/>
        </w:rPr>
        <w:t xml:space="preserve">ת. לא זוכר, הדברים רשומים. " </w:t>
      </w:r>
    </w:p>
    <w:p w:rsidR="00AD594A" w:rsidRDefault="003E03ED" w:rsidP="00AD594A">
      <w:pPr>
        <w:spacing w:line="360" w:lineRule="auto"/>
        <w:jc w:val="both"/>
        <w:rPr>
          <w:rFonts w:ascii="Arial" w:hAnsi="Arial"/>
          <w:b/>
          <w:bCs/>
          <w:u w:val="single"/>
          <w:rtl/>
        </w:rPr>
      </w:pPr>
      <w:r>
        <w:rPr>
          <w:rFonts w:ascii="Arial" w:hAnsi="Arial"/>
          <w:b/>
          <w:bCs/>
          <w:u w:val="single"/>
          <w:rtl/>
        </w:rPr>
        <w:t>המסגרת הנורמטיבית</w:t>
      </w:r>
    </w:p>
    <w:p w:rsidR="00AD594A" w:rsidRDefault="003E03ED" w:rsidP="00AD594A">
      <w:pPr>
        <w:pStyle w:val="ab"/>
        <w:numPr>
          <w:ilvl w:val="0"/>
          <w:numId w:val="4"/>
        </w:numPr>
        <w:spacing w:line="360" w:lineRule="auto"/>
        <w:jc w:val="both"/>
        <w:rPr>
          <w:rFonts w:ascii="Arial" w:hAnsi="Arial"/>
          <w:rtl/>
        </w:rPr>
      </w:pPr>
      <w:r>
        <w:rPr>
          <w:rFonts w:ascii="Arial" w:hAnsi="Arial"/>
          <w:rtl/>
        </w:rPr>
        <w:t>ב"כ הצדדים הפנו כל אחד מטעמו לפסיקה אחרת של</w:t>
      </w:r>
      <w:r w:rsidR="00F2799D">
        <w:rPr>
          <w:rFonts w:ascii="Arial" w:hAnsi="Arial"/>
          <w:rtl/>
        </w:rPr>
        <w:t xml:space="preserve"> בית המשפט התומכת לטענתם </w:t>
      </w:r>
      <w:r w:rsidR="00F2799D">
        <w:rPr>
          <w:rFonts w:ascii="Arial" w:hAnsi="Arial" w:hint="cs"/>
          <w:rtl/>
        </w:rPr>
        <w:t>בגרסתם העובדתית.</w:t>
      </w:r>
      <w:r>
        <w:rPr>
          <w:rFonts w:ascii="Arial" w:hAnsi="Arial"/>
          <w:rtl/>
        </w:rPr>
        <w:t xml:space="preserve"> </w:t>
      </w:r>
    </w:p>
    <w:p w:rsidR="00AD594A" w:rsidRDefault="003E03ED" w:rsidP="00F2799D">
      <w:pPr>
        <w:pStyle w:val="ab"/>
        <w:numPr>
          <w:ilvl w:val="0"/>
          <w:numId w:val="4"/>
        </w:numPr>
        <w:spacing w:line="360" w:lineRule="auto"/>
        <w:jc w:val="both"/>
        <w:rPr>
          <w:rFonts w:ascii="Arial" w:hAnsi="Arial"/>
        </w:rPr>
      </w:pPr>
      <w:r>
        <w:rPr>
          <w:rFonts w:ascii="Arial" w:hAnsi="Arial"/>
          <w:rtl/>
        </w:rPr>
        <w:t>ב</w:t>
      </w:r>
      <w:r>
        <w:rPr>
          <w:rFonts w:ascii="Arial" w:hAnsi="Arial"/>
          <w:b/>
          <w:bCs/>
          <w:rtl/>
        </w:rPr>
        <w:t>עמ"ש (מחוזי תל אביב-יפו) 13685-07-13</w:t>
      </w:r>
      <w:r>
        <w:rPr>
          <w:rFonts w:ascii="Arial" w:hAnsi="Arial"/>
          <w:rtl/>
        </w:rPr>
        <w:t xml:space="preserve"> "ולדימיר" נ' "אלה" (נבו 04.02.2015) פירט בית המשפט המחוזי את עיקרי ההלכה </w:t>
      </w:r>
      <w:r w:rsidR="00F2799D">
        <w:rPr>
          <w:rFonts w:ascii="Arial" w:hAnsi="Arial" w:hint="cs"/>
          <w:rtl/>
        </w:rPr>
        <w:t>המתייחסת ל</w:t>
      </w:r>
      <w:r>
        <w:rPr>
          <w:rFonts w:ascii="Arial" w:hAnsi="Arial"/>
          <w:rtl/>
        </w:rPr>
        <w:t xml:space="preserve">סוגיה שבפניי: </w:t>
      </w:r>
    </w:p>
    <w:p w:rsidR="00AD594A" w:rsidRDefault="003E03ED" w:rsidP="00AD594A">
      <w:pPr>
        <w:pStyle w:val="ab"/>
        <w:spacing w:line="360" w:lineRule="auto"/>
        <w:ind w:left="1440"/>
        <w:rPr>
          <w:rFonts w:ascii="Arial" w:hAnsi="Arial"/>
          <w:b/>
          <w:bCs/>
        </w:rPr>
      </w:pPr>
      <w:r>
        <w:rPr>
          <w:rFonts w:ascii="Arial" w:hAnsi="Arial"/>
          <w:b/>
          <w:bCs/>
          <w:rtl/>
        </w:rPr>
        <w:t>"22. כידוע, בבוא בית המשפט לבחון בקשה לביטול פסק דין שניתן במעמד צד אחד ישקול בית המשפט שני סוגים של שיקולים: האחד הוא הסיבה למחדלו של המבקש והשני סיכויי ההצלחה של הגנתו או תביעתו (סיכוי לכאורה), לפי העניין, של מבקש הביטול."</w:t>
      </w:r>
    </w:p>
    <w:p w:rsidR="00AD594A" w:rsidRDefault="003E03ED" w:rsidP="00AD594A">
      <w:pPr>
        <w:pStyle w:val="ab"/>
        <w:spacing w:line="360" w:lineRule="auto"/>
        <w:ind w:left="1440"/>
        <w:rPr>
          <w:rFonts w:ascii="Arial" w:hAnsi="Arial"/>
          <w:b/>
          <w:bCs/>
          <w:rtl/>
        </w:rPr>
      </w:pPr>
      <w:r>
        <w:rPr>
          <w:rFonts w:ascii="Arial" w:hAnsi="Arial"/>
          <w:b/>
          <w:bCs/>
          <w:rtl/>
        </w:rPr>
        <w:lastRenderedPageBreak/>
        <w:t>ככלל, שאלת סיכויי ההצלחה בהליך נושאת משקל רב יותר מן ההצדק למחדלו של המבקש, אלא אם מדובר במחדל של בעל הדין העולה כדי התעלמות מההליך המשפטי או זלזול בו שאז לא יבוטל פסק הדין שניתן במעמד צד אחד אף אם הצביע על סיכוי לכאורי לכך שטענותיו היו מתקבלות לו הוגשו במועד להבדיל ממי שלא התייצב מפאת צירוף נסיבות אומלל, בהיסח הדעת או מרשלנות (רע"א 4163/13 בלאגנאק אינבסטמנטס לימיטד נ' בנק מזרחי טפחות בע"מ [פורסם בנבו] (18/6/13), רע"א 5904/10 אנדרסון מדיקל בע"מ נ' אוניפארם בע"מ [פורסם בנבו] (14/12/10) ורע"א 4085/14 ראובן רוברט דובנוב נ' אור עידו החזקות בע"מ [פורסם בנבו] (9/7/14)).</w:t>
      </w:r>
    </w:p>
    <w:p w:rsidR="00AD594A" w:rsidRDefault="003E03ED" w:rsidP="00AD594A">
      <w:pPr>
        <w:pStyle w:val="ab"/>
        <w:spacing w:line="360" w:lineRule="auto"/>
        <w:ind w:left="1440"/>
        <w:jc w:val="both"/>
        <w:rPr>
          <w:rFonts w:ascii="Arial" w:hAnsi="Arial"/>
          <w:b/>
          <w:bCs/>
          <w:rtl/>
        </w:rPr>
      </w:pPr>
      <w:r>
        <w:rPr>
          <w:rFonts w:ascii="Arial" w:hAnsi="Arial"/>
          <w:b/>
          <w:bCs/>
          <w:rtl/>
        </w:rPr>
        <w:t>"23.    לצד השיקולים המנחים הנ"ל, קיים שיקול נוסף שהוא מעין שיקול על, שיש להביאו בחשבון בעת שנבחנת בקשה לביטול פסק דין, והוא זכות הגישה לערכאות אשר נמנעת מאותו בעל דין שפסק הדין ניתן בהעדרו, כאשר לא מדובר בזכות מוחלטת אלא זכות שיש לאזנה, בין היתר, אל מול האינטרס הציבורי על רקע מכלול נסיבות המקרה ולהבטיח כי הסנקציה של מתן פס"ד במעמד צד אחד היא מידתית בנסיבות העניין ושלא ראוי היה להפעיל סנקציה אחרת פחותה בחומרתה כגון השתת הוצאות (רע"א 1957/12 זהרה חלה נ' יוסף כהן [פורסם בנבו] (22/5/12)), סנקציה חלופית שאני סבור שבמקרה דנן, לאור האיזונים הננקטים, מן הראוי להשתמש בה."</w:t>
      </w:r>
    </w:p>
    <w:p w:rsidR="00AD594A" w:rsidRDefault="003E03ED" w:rsidP="00AD594A">
      <w:pPr>
        <w:spacing w:line="360" w:lineRule="auto"/>
        <w:ind w:firstLine="720"/>
        <w:jc w:val="both"/>
        <w:rPr>
          <w:rFonts w:ascii="Arial" w:hAnsi="Arial"/>
          <w:b/>
          <w:bCs/>
          <w:rtl/>
        </w:rPr>
      </w:pPr>
      <w:r>
        <w:rPr>
          <w:rFonts w:ascii="Arial" w:hAnsi="Arial"/>
          <w:b/>
          <w:bCs/>
          <w:rtl/>
        </w:rPr>
        <w:t xml:space="preserve">וממשיך בית המשפט וקובע כך: </w:t>
      </w:r>
    </w:p>
    <w:p w:rsidR="00AD594A" w:rsidRDefault="003E03ED" w:rsidP="00AD594A">
      <w:pPr>
        <w:spacing w:line="360" w:lineRule="auto"/>
        <w:jc w:val="both"/>
        <w:rPr>
          <w:rFonts w:ascii="Arial" w:hAnsi="Arial"/>
          <w:b/>
          <w:bCs/>
          <w:rtl/>
        </w:rPr>
      </w:pPr>
      <w:r>
        <w:rPr>
          <w:rFonts w:ascii="Arial" w:hAnsi="Arial"/>
          <w:b/>
          <w:bCs/>
          <w:rtl/>
        </w:rPr>
        <w:tab/>
      </w:r>
      <w:r>
        <w:rPr>
          <w:rFonts w:ascii="Arial" w:hAnsi="Arial"/>
          <w:b/>
          <w:bCs/>
          <w:rtl/>
        </w:rPr>
        <w:tab/>
        <w:t>"הפתרון המאוזן יכול וצריך להימצא במקרה זה לטעמי בדרך של חיוב ולדימיר</w:t>
      </w:r>
      <w:r>
        <w:rPr>
          <w:rFonts w:ascii="Arial" w:hAnsi="Arial"/>
          <w:b/>
          <w:bCs/>
          <w:rtl/>
        </w:rPr>
        <w:tab/>
      </w:r>
      <w:r>
        <w:rPr>
          <w:rFonts w:ascii="Arial" w:hAnsi="Arial"/>
          <w:b/>
          <w:bCs/>
          <w:rtl/>
        </w:rPr>
        <w:tab/>
      </w:r>
      <w:r>
        <w:rPr>
          <w:rFonts w:ascii="Arial" w:hAnsi="Arial"/>
          <w:b/>
          <w:bCs/>
          <w:rtl/>
        </w:rPr>
        <w:tab/>
        <w:t xml:space="preserve"> בהוצאות נכבדות עקב התנהגותו, ובאופן שההוצאות שנפסקו לחובתו בבימ"ש </w:t>
      </w:r>
      <w:r>
        <w:rPr>
          <w:rFonts w:ascii="Arial" w:hAnsi="Arial"/>
          <w:b/>
          <w:bCs/>
          <w:rtl/>
        </w:rPr>
        <w:tab/>
      </w:r>
      <w:r>
        <w:rPr>
          <w:rFonts w:ascii="Arial" w:hAnsi="Arial"/>
          <w:b/>
          <w:bCs/>
          <w:rtl/>
        </w:rPr>
        <w:tab/>
        <w:t xml:space="preserve">קמא לא יוחזרו וכן בנוסף ישלם ולדימיר לאלה הוצאות משפט מותנות בסך של </w:t>
      </w:r>
      <w:r>
        <w:rPr>
          <w:rFonts w:ascii="Arial" w:hAnsi="Arial"/>
          <w:b/>
          <w:bCs/>
          <w:rtl/>
        </w:rPr>
        <w:tab/>
      </w:r>
      <w:r>
        <w:rPr>
          <w:rFonts w:ascii="Arial" w:hAnsi="Arial"/>
          <w:b/>
          <w:bCs/>
          <w:rtl/>
        </w:rPr>
        <w:tab/>
      </w:r>
      <w:r>
        <w:rPr>
          <w:rFonts w:ascii="Arial" w:hAnsi="Arial"/>
          <w:b/>
          <w:bCs/>
          <w:rtl/>
        </w:rPr>
        <w:tab/>
        <w:t xml:space="preserve">50,000 ₪, סכום שיבטא את חומרת התנהגותו הרשלנית, העובדה שעקב התנהגותו </w:t>
      </w:r>
      <w:r>
        <w:rPr>
          <w:rFonts w:ascii="Arial" w:hAnsi="Arial"/>
          <w:b/>
          <w:bCs/>
          <w:rtl/>
        </w:rPr>
        <w:tab/>
      </w:r>
      <w:r>
        <w:rPr>
          <w:rFonts w:ascii="Arial" w:hAnsi="Arial"/>
          <w:b/>
          <w:bCs/>
          <w:rtl/>
        </w:rPr>
        <w:tab/>
        <w:t xml:space="preserve">זו נוהלו הליכים ארוכים ומיותרים ואת העובדה שלמרות שכפסע היה בין ולדימיר </w:t>
      </w:r>
      <w:r>
        <w:rPr>
          <w:rFonts w:ascii="Arial" w:hAnsi="Arial"/>
          <w:b/>
          <w:bCs/>
          <w:rtl/>
        </w:rPr>
        <w:tab/>
      </w:r>
      <w:r>
        <w:rPr>
          <w:rFonts w:ascii="Arial" w:hAnsi="Arial"/>
          <w:b/>
          <w:bCs/>
          <w:rtl/>
        </w:rPr>
        <w:tab/>
        <w:t xml:space="preserve">לבין דחיית בקשתו לביטול פסק הדין ניתנה עדיפות במקרה זה לזכות הגישה </w:t>
      </w:r>
      <w:r>
        <w:rPr>
          <w:rFonts w:ascii="Arial" w:hAnsi="Arial"/>
          <w:b/>
          <w:bCs/>
          <w:rtl/>
        </w:rPr>
        <w:tab/>
      </w:r>
      <w:r>
        <w:rPr>
          <w:rFonts w:ascii="Arial" w:hAnsi="Arial"/>
          <w:b/>
          <w:bCs/>
          <w:rtl/>
        </w:rPr>
        <w:tab/>
      </w:r>
      <w:r>
        <w:rPr>
          <w:rFonts w:ascii="Arial" w:hAnsi="Arial"/>
          <w:b/>
          <w:bCs/>
          <w:rtl/>
        </w:rPr>
        <w:tab/>
        <w:t>לערכאות אך בכפוף לתשלום הוצאות נכבדות."</w:t>
      </w:r>
    </w:p>
    <w:p w:rsidR="00AD594A" w:rsidRDefault="00AD594A" w:rsidP="00AD594A">
      <w:pPr>
        <w:spacing w:line="360" w:lineRule="auto"/>
        <w:jc w:val="both"/>
        <w:rPr>
          <w:rFonts w:ascii="Arial" w:hAnsi="Arial"/>
          <w:b/>
          <w:bCs/>
          <w:rtl/>
        </w:rPr>
      </w:pPr>
    </w:p>
    <w:p w:rsidR="00AD594A" w:rsidRDefault="003E03ED" w:rsidP="00AD594A">
      <w:pPr>
        <w:pStyle w:val="ab"/>
        <w:numPr>
          <w:ilvl w:val="0"/>
          <w:numId w:val="4"/>
        </w:numPr>
        <w:spacing w:line="360" w:lineRule="auto"/>
        <w:jc w:val="both"/>
        <w:rPr>
          <w:rFonts w:ascii="Arial" w:hAnsi="Arial"/>
          <w:b/>
          <w:bCs/>
          <w:rtl/>
        </w:rPr>
      </w:pPr>
      <w:r>
        <w:rPr>
          <w:rFonts w:ascii="Arial" w:hAnsi="Arial"/>
          <w:b/>
          <w:bCs/>
          <w:rtl/>
        </w:rPr>
        <w:lastRenderedPageBreak/>
        <w:t xml:space="preserve">ובעמ"ש (מחוזי חיפה) 22629-03-20 א' נ' ב' (נבו 22.11.2021)‏‏ במקרה נוסף, מפנה בית המשפט להלכה שנקבעה ברע"א 706/15 המועצה המקומית באר יעקב נ' עו"ד מרדכי שלו-המנהל המיוחד של העמותה [פורסם בנבו] (22/4/15) שם נקבע כך: </w:t>
      </w:r>
    </w:p>
    <w:p w:rsidR="00AD594A" w:rsidRDefault="003E03ED" w:rsidP="00AD594A">
      <w:pPr>
        <w:pStyle w:val="ab"/>
        <w:spacing w:line="360" w:lineRule="auto"/>
        <w:ind w:left="1440"/>
        <w:jc w:val="both"/>
        <w:rPr>
          <w:rFonts w:ascii="Arial" w:hAnsi="Arial"/>
          <w:b/>
          <w:bCs/>
        </w:rPr>
      </w:pPr>
      <w:r>
        <w:rPr>
          <w:rFonts w:ascii="Arial" w:hAnsi="Arial"/>
          <w:b/>
          <w:bCs/>
          <w:rtl/>
        </w:rPr>
        <w:t>"...ככלל יינתן משקל רב יותר לשאלת סיכויי ההגנה אך ייתכנו מקרים בהם מחדלו של בעל הדין הוא כה משמעותי עד שיאפיל על שאלת סיכויי הגנתו, ויש להבחין בהקשר זה בין המקרים בהם סיבת ההיעדרות נעוצה באי הבנה או אף רשלנות מסוימת לבין המקרים בהם ההיעדרות מקורה ב"התעלמות מדעת מההליך השיפוטי" שמקורה בזלזול בבית-המשפט וללא כל סיבה סבירה) רע"א 7657/11 גריסרו נ' ברמן, [פורסם בנבו] פסקה11 (18.6.2012); רע"א 1957/12 חלה נ' כהן, [פורסם בנבו] פסקה 10 ;(22.5.2012) ע"א 1782/06 משרד הבינוי והשיכון נ' סולל בונה בע"מ[פורסם בנבו] , פסקה 6 לפסק-דינו של השופט (כתוארו אז) א' גרוניס (6.4.2008) והאסמכתאות שם)" [ההדגשה אינה במקור, ע.ו]"</w:t>
      </w:r>
    </w:p>
    <w:p w:rsidR="00AD594A" w:rsidRDefault="00AD594A" w:rsidP="00AD594A">
      <w:pPr>
        <w:pStyle w:val="ab"/>
        <w:spacing w:line="360" w:lineRule="auto"/>
        <w:ind w:left="1440"/>
        <w:jc w:val="both"/>
        <w:rPr>
          <w:rFonts w:ascii="Arial" w:hAnsi="Arial"/>
          <w:b/>
          <w:bCs/>
          <w:rtl/>
        </w:rPr>
      </w:pPr>
    </w:p>
    <w:p w:rsidR="00AD594A" w:rsidRDefault="003E03ED" w:rsidP="00AD594A">
      <w:pPr>
        <w:pStyle w:val="ab"/>
        <w:numPr>
          <w:ilvl w:val="0"/>
          <w:numId w:val="4"/>
        </w:numPr>
        <w:spacing w:line="360" w:lineRule="auto"/>
        <w:rPr>
          <w:rFonts w:ascii="Arial" w:hAnsi="Arial"/>
          <w:rtl/>
        </w:rPr>
      </w:pPr>
      <w:r>
        <w:rPr>
          <w:rFonts w:ascii="Arial" w:hAnsi="Arial"/>
          <w:b/>
          <w:bCs/>
          <w:rtl/>
        </w:rPr>
        <w:t xml:space="preserve">ובעמ"ש (מחוזי מרכז) 26304-07-23 אלמונית נ' פלונית </w:t>
      </w:r>
      <w:r>
        <w:rPr>
          <w:rFonts w:ascii="Arial" w:hAnsi="Arial"/>
          <w:rtl/>
        </w:rPr>
        <w:t xml:space="preserve">(נבו 05.08.2023) מבהיר בית המשפט כך: </w:t>
      </w:r>
    </w:p>
    <w:p w:rsidR="00AD594A" w:rsidRDefault="003E03ED" w:rsidP="00AD594A">
      <w:pPr>
        <w:pStyle w:val="ab"/>
        <w:spacing w:line="360" w:lineRule="auto"/>
        <w:ind w:left="2160"/>
        <w:rPr>
          <w:rFonts w:ascii="Arial" w:hAnsi="Arial"/>
          <w:b/>
          <w:bCs/>
        </w:rPr>
      </w:pPr>
      <w:r>
        <w:rPr>
          <w:rFonts w:ascii="Arial" w:hAnsi="Arial"/>
          <w:b/>
          <w:bCs/>
          <w:rtl/>
        </w:rPr>
        <w:t>32. לבית המשפט נתונה סמכות טבועה לבטל פסק דין חלוט בהתקיים נסיבות שבהן שיקולי צדק גוברים על כללי סופיות הדיון ומעשה בית דין (ראו: ע"א 4682/92 עיזבון המנוח סלים עזרא שעיה ז"ל נ' בית טלטש בע"מ, [פורסם בנבו] (2003)). בין שיקולים אלו, נכלל גם גילוי ראיות חדשות שבכוחן לשנות את ההלכה מיסודה, ואשר לא ניתן היה להשיגן בשקידה סבירה קודם לכן (ראו: ע"א 3255/19 פבזנר נ' שפר, פסקאות 14-13 [פורסם בנבו] (2021); ע"א 2455/20 בן דוד נ' גלסמן, פסקה 15 [פורסם בנבו] (2021)).</w:t>
      </w:r>
    </w:p>
    <w:p w:rsidR="00AD594A" w:rsidRDefault="00AD594A" w:rsidP="00AD594A">
      <w:pPr>
        <w:pStyle w:val="ab"/>
        <w:spacing w:line="360" w:lineRule="auto"/>
        <w:ind w:left="1440"/>
        <w:rPr>
          <w:rFonts w:ascii="Arial" w:hAnsi="Arial"/>
          <w:rtl/>
        </w:rPr>
      </w:pPr>
    </w:p>
    <w:p w:rsidR="00AD594A" w:rsidRDefault="003E03ED" w:rsidP="00AD594A">
      <w:pPr>
        <w:spacing w:line="360" w:lineRule="auto"/>
        <w:jc w:val="both"/>
        <w:rPr>
          <w:rFonts w:ascii="Arial" w:hAnsi="Arial"/>
          <w:b/>
          <w:bCs/>
          <w:u w:val="single"/>
          <w:rtl/>
        </w:rPr>
      </w:pPr>
      <w:r>
        <w:rPr>
          <w:rFonts w:ascii="Arial" w:hAnsi="Arial"/>
          <w:b/>
          <w:bCs/>
          <w:u w:val="single"/>
          <w:rtl/>
        </w:rPr>
        <w:t>מן הכלל אל פרט</w:t>
      </w:r>
    </w:p>
    <w:p w:rsidR="00AD594A" w:rsidRDefault="003E03ED" w:rsidP="00AD594A">
      <w:pPr>
        <w:spacing w:line="360" w:lineRule="auto"/>
        <w:jc w:val="both"/>
        <w:rPr>
          <w:rFonts w:ascii="Arial" w:hAnsi="Arial"/>
          <w:b/>
          <w:bCs/>
          <w:rtl/>
        </w:rPr>
      </w:pPr>
      <w:r>
        <w:rPr>
          <w:rFonts w:ascii="Arial" w:hAnsi="Arial"/>
          <w:b/>
          <w:bCs/>
          <w:rtl/>
        </w:rPr>
        <w:tab/>
        <w:t>סוגית מועד ידיעתו של המבקש על ההליכים שהגישה המשיבה</w:t>
      </w:r>
    </w:p>
    <w:p w:rsidR="00AD594A" w:rsidRDefault="003E03ED" w:rsidP="00AD594A">
      <w:pPr>
        <w:pStyle w:val="ab"/>
        <w:numPr>
          <w:ilvl w:val="0"/>
          <w:numId w:val="7"/>
        </w:numPr>
        <w:spacing w:line="360" w:lineRule="auto"/>
        <w:jc w:val="both"/>
        <w:rPr>
          <w:rFonts w:ascii="Arial" w:hAnsi="Arial"/>
          <w:b/>
          <w:bCs/>
          <w:rtl/>
        </w:rPr>
      </w:pPr>
      <w:r>
        <w:rPr>
          <w:rFonts w:ascii="Arial" w:hAnsi="Arial"/>
          <w:b/>
          <w:bCs/>
          <w:rtl/>
        </w:rPr>
        <w:lastRenderedPageBreak/>
        <w:t>מסירת כתב התביעה</w:t>
      </w:r>
    </w:p>
    <w:p w:rsidR="00AD594A" w:rsidRDefault="003E03ED" w:rsidP="00AD594A">
      <w:pPr>
        <w:pStyle w:val="ab"/>
        <w:numPr>
          <w:ilvl w:val="0"/>
          <w:numId w:val="4"/>
        </w:numPr>
        <w:spacing w:line="360" w:lineRule="auto"/>
        <w:jc w:val="both"/>
        <w:rPr>
          <w:rFonts w:ascii="Arial" w:hAnsi="Arial"/>
          <w:rtl/>
        </w:rPr>
      </w:pPr>
      <w:r>
        <w:rPr>
          <w:rFonts w:ascii="Arial" w:hAnsi="Arial"/>
          <w:rtl/>
        </w:rPr>
        <w:t>התביעה הוגשה ביום 29.10.17, ובכותרת כתב התביעה מופיעה כתובתו של המבקש במושב מ</w:t>
      </w:r>
      <w:r w:rsidR="00170F68">
        <w:rPr>
          <w:rFonts w:ascii="Arial" w:hAnsi="Arial" w:hint="cs"/>
          <w:rtl/>
        </w:rPr>
        <w:t>'</w:t>
      </w:r>
      <w:r>
        <w:rPr>
          <w:rFonts w:ascii="Arial" w:hAnsi="Arial"/>
          <w:rtl/>
        </w:rPr>
        <w:t xml:space="preserve">, רח' </w:t>
      </w:r>
      <w:r w:rsidR="00170F68">
        <w:rPr>
          <w:rFonts w:ascii="Arial" w:hAnsi="Arial" w:hint="cs"/>
          <w:rtl/>
        </w:rPr>
        <w:t>________</w:t>
      </w:r>
      <w:r>
        <w:rPr>
          <w:rFonts w:ascii="Arial" w:hAnsi="Arial"/>
          <w:rtl/>
        </w:rPr>
        <w:t xml:space="preserve">  אך באישור המסירה שצורף (נספח ב') כי הכתובת בה ערך המוסר ביקור הינה ה</w:t>
      </w:r>
      <w:r w:rsidR="00170F68">
        <w:rPr>
          <w:rFonts w:ascii="Arial" w:hAnsi="Arial" w:hint="cs"/>
          <w:rtl/>
        </w:rPr>
        <w:t>______ ב'</w:t>
      </w:r>
      <w:r>
        <w:rPr>
          <w:rFonts w:ascii="Arial" w:hAnsi="Arial"/>
          <w:rtl/>
        </w:rPr>
        <w:t xml:space="preserve"> כאשר הכתובת תוקנה בכתב יד. </w:t>
      </w:r>
    </w:p>
    <w:p w:rsidR="00AD594A" w:rsidRDefault="003E03ED" w:rsidP="007D153C">
      <w:pPr>
        <w:pStyle w:val="ab"/>
        <w:numPr>
          <w:ilvl w:val="0"/>
          <w:numId w:val="4"/>
        </w:numPr>
        <w:spacing w:line="360" w:lineRule="auto"/>
        <w:jc w:val="both"/>
        <w:rPr>
          <w:rFonts w:ascii="Arial" w:hAnsi="Arial"/>
        </w:rPr>
      </w:pPr>
      <w:r>
        <w:rPr>
          <w:rFonts w:ascii="Arial" w:hAnsi="Arial"/>
          <w:rtl/>
        </w:rPr>
        <w:t xml:space="preserve">על פי תמצית הרישום ממרשם האוכלוסין (נספח ז' לבקשת המבקש) אכן התגורר המבקש </w:t>
      </w:r>
      <w:r w:rsidR="007D153C">
        <w:rPr>
          <w:rFonts w:ascii="Arial" w:hAnsi="Arial" w:hint="cs"/>
          <w:rtl/>
        </w:rPr>
        <w:t>בכתובת בב</w:t>
      </w:r>
      <w:r w:rsidR="00170F68">
        <w:rPr>
          <w:rFonts w:ascii="Arial" w:hAnsi="Arial" w:hint="cs"/>
          <w:rtl/>
        </w:rPr>
        <w:t xml:space="preserve">' </w:t>
      </w:r>
      <w:r>
        <w:rPr>
          <w:rFonts w:ascii="Arial" w:hAnsi="Arial"/>
          <w:rtl/>
        </w:rPr>
        <w:t xml:space="preserve">בתקופה זו. </w:t>
      </w:r>
    </w:p>
    <w:p w:rsidR="00AD594A" w:rsidRDefault="003E03ED" w:rsidP="00AD594A">
      <w:pPr>
        <w:pStyle w:val="ab"/>
        <w:numPr>
          <w:ilvl w:val="0"/>
          <w:numId w:val="4"/>
        </w:numPr>
        <w:spacing w:line="360" w:lineRule="auto"/>
        <w:jc w:val="both"/>
        <w:rPr>
          <w:rFonts w:ascii="Arial" w:hAnsi="Arial"/>
        </w:rPr>
      </w:pPr>
      <w:r>
        <w:rPr>
          <w:rFonts w:ascii="Arial" w:hAnsi="Arial"/>
          <w:rtl/>
        </w:rPr>
        <w:t xml:space="preserve">המבקש העיד כי לא קיבל את כתבי בי-דין, ובא כוחו טען כי נעשה שינוי באישור המסירה לאחר מעשה. </w:t>
      </w:r>
    </w:p>
    <w:p w:rsidR="00AD594A" w:rsidRDefault="003E03ED" w:rsidP="00AD594A">
      <w:pPr>
        <w:pStyle w:val="ab"/>
        <w:numPr>
          <w:ilvl w:val="0"/>
          <w:numId w:val="4"/>
        </w:numPr>
        <w:spacing w:line="360" w:lineRule="auto"/>
        <w:jc w:val="both"/>
        <w:rPr>
          <w:rFonts w:ascii="Arial" w:hAnsi="Arial"/>
        </w:rPr>
      </w:pPr>
      <w:r>
        <w:rPr>
          <w:rFonts w:ascii="Arial" w:hAnsi="Arial"/>
          <w:rtl/>
        </w:rPr>
        <w:t>אין כל בסיס לטענה זו, גם לאור תצהיר המוסר המפרט באופן מפורש כי ההמצאה בוצעה בכתובת הרשומה באישור המסירה, אישור מוסר שאומת בתצהיר שנחתם ביום 12.11.17, ללא כל תיקונים.</w:t>
      </w:r>
    </w:p>
    <w:p w:rsidR="00AD594A" w:rsidRDefault="003E03ED" w:rsidP="007D153C">
      <w:pPr>
        <w:pStyle w:val="ab"/>
        <w:numPr>
          <w:ilvl w:val="0"/>
          <w:numId w:val="4"/>
        </w:numPr>
        <w:spacing w:line="360" w:lineRule="auto"/>
        <w:jc w:val="both"/>
        <w:rPr>
          <w:rFonts w:ascii="Arial" w:hAnsi="Arial"/>
        </w:rPr>
      </w:pPr>
      <w:r>
        <w:rPr>
          <w:rFonts w:ascii="Arial" w:hAnsi="Arial" w:hint="cs"/>
          <w:rtl/>
        </w:rPr>
        <w:t xml:space="preserve">אני קובעת כי כתבי התביעה נמסרו לידי המבקש כדין במועד כפי שציין בית המשפט במועד הדיון ומתן פסק הדין. </w:t>
      </w:r>
      <w:r>
        <w:rPr>
          <w:rFonts w:ascii="Arial" w:hAnsi="Arial"/>
          <w:rtl/>
        </w:rPr>
        <w:t xml:space="preserve"> </w:t>
      </w:r>
    </w:p>
    <w:p w:rsidR="0032505F" w:rsidRDefault="003E03ED" w:rsidP="007D153C">
      <w:pPr>
        <w:pStyle w:val="ab"/>
        <w:numPr>
          <w:ilvl w:val="0"/>
          <w:numId w:val="4"/>
        </w:numPr>
        <w:spacing w:line="360" w:lineRule="auto"/>
        <w:jc w:val="both"/>
        <w:rPr>
          <w:rFonts w:ascii="Arial" w:hAnsi="Arial"/>
        </w:rPr>
      </w:pPr>
      <w:r>
        <w:rPr>
          <w:rFonts w:ascii="Arial" w:hAnsi="Arial" w:hint="cs"/>
          <w:rtl/>
        </w:rPr>
        <w:t xml:space="preserve">לכך יש להוסיף כי על פי אישור המסירה שצוין לעיל גם ידע המבקש על תאריך הדיון שנקבע אך בחר שלא להתייצב לדיון שנקבע. </w:t>
      </w:r>
    </w:p>
    <w:p w:rsidR="0032505F" w:rsidRDefault="003E03ED" w:rsidP="007D153C">
      <w:pPr>
        <w:pStyle w:val="ab"/>
        <w:numPr>
          <w:ilvl w:val="0"/>
          <w:numId w:val="4"/>
        </w:numPr>
        <w:spacing w:line="360" w:lineRule="auto"/>
        <w:jc w:val="both"/>
        <w:rPr>
          <w:rFonts w:ascii="Arial" w:hAnsi="Arial"/>
        </w:rPr>
      </w:pPr>
      <w:r>
        <w:rPr>
          <w:rFonts w:ascii="Arial" w:hAnsi="Arial" w:hint="cs"/>
          <w:rtl/>
        </w:rPr>
        <w:t xml:space="preserve">אין ספק כי מקום מגוריו בפועל של המבקש לוט בערפל וכי במהלך כל ההליכים נמנע מלקבל דואר רשום, ולשתף פעולה עם הליכי בית המשפט. </w:t>
      </w:r>
    </w:p>
    <w:p w:rsidR="0032505F" w:rsidRDefault="003E03ED" w:rsidP="007D153C">
      <w:pPr>
        <w:pStyle w:val="ab"/>
        <w:numPr>
          <w:ilvl w:val="0"/>
          <w:numId w:val="4"/>
        </w:numPr>
        <w:spacing w:line="360" w:lineRule="auto"/>
        <w:jc w:val="both"/>
        <w:rPr>
          <w:rFonts w:ascii="Arial" w:hAnsi="Arial"/>
        </w:rPr>
      </w:pPr>
      <w:r>
        <w:rPr>
          <w:rFonts w:ascii="Arial" w:hAnsi="Arial" w:hint="cs"/>
          <w:rtl/>
        </w:rPr>
        <w:t xml:space="preserve">כך מצינו ברישומי בית המשפט לגבי כל ההליכים שהתנהלו בין הצדדים אין ספור ניסיונות למסור לידי המבקש כתבי בי-דין, בכתובות שונות כאשר לעיתים נרשם כי המבקש לא ידוע במען שצוין בתמצית הרישום שצירף, המבקש בחר שלא להגיע לקחת דואר רשום ועוד ועוד. </w:t>
      </w:r>
    </w:p>
    <w:p w:rsidR="00AD594A" w:rsidRDefault="003E03ED" w:rsidP="00AD594A">
      <w:pPr>
        <w:pStyle w:val="ab"/>
        <w:spacing w:line="360" w:lineRule="auto"/>
        <w:jc w:val="both"/>
        <w:rPr>
          <w:rFonts w:ascii="Arial" w:hAnsi="Arial"/>
          <w:b/>
          <w:bCs/>
        </w:rPr>
      </w:pPr>
      <w:r>
        <w:rPr>
          <w:rFonts w:ascii="Arial" w:hAnsi="Arial"/>
          <w:b/>
          <w:bCs/>
          <w:rtl/>
        </w:rPr>
        <w:t xml:space="preserve">מסירה של </w:t>
      </w:r>
      <w:r w:rsidR="007D153C">
        <w:rPr>
          <w:rFonts w:ascii="Arial" w:hAnsi="Arial" w:hint="cs"/>
          <w:b/>
          <w:bCs/>
          <w:rtl/>
        </w:rPr>
        <w:t xml:space="preserve">שאר </w:t>
      </w:r>
      <w:r>
        <w:rPr>
          <w:rFonts w:ascii="Arial" w:hAnsi="Arial"/>
          <w:b/>
          <w:bCs/>
          <w:rtl/>
        </w:rPr>
        <w:t>החלטות בית המשפט</w:t>
      </w:r>
    </w:p>
    <w:p w:rsidR="00AD594A" w:rsidRDefault="003E03ED" w:rsidP="00A8053D">
      <w:pPr>
        <w:pStyle w:val="ab"/>
        <w:numPr>
          <w:ilvl w:val="0"/>
          <w:numId w:val="4"/>
        </w:numPr>
        <w:spacing w:line="360" w:lineRule="auto"/>
        <w:jc w:val="both"/>
        <w:rPr>
          <w:rFonts w:ascii="Arial" w:hAnsi="Arial"/>
          <w:rtl/>
        </w:rPr>
      </w:pPr>
      <w:r>
        <w:rPr>
          <w:rFonts w:ascii="Arial" w:hAnsi="Arial" w:hint="cs"/>
          <w:rtl/>
        </w:rPr>
        <w:t>לאור זאת אין ספק כי חלק מ</w:t>
      </w:r>
      <w:r w:rsidR="007D153C">
        <w:rPr>
          <w:rFonts w:ascii="Arial" w:hAnsi="Arial" w:hint="cs"/>
          <w:rtl/>
        </w:rPr>
        <w:t xml:space="preserve">ההחלטות </w:t>
      </w:r>
      <w:r>
        <w:rPr>
          <w:rFonts w:ascii="Arial" w:hAnsi="Arial"/>
          <w:rtl/>
        </w:rPr>
        <w:t>ופסק ה</w:t>
      </w:r>
      <w:r w:rsidR="007D153C">
        <w:rPr>
          <w:rFonts w:ascii="Arial" w:hAnsi="Arial"/>
          <w:rtl/>
        </w:rPr>
        <w:t>דין שנשלח</w:t>
      </w:r>
      <w:r>
        <w:rPr>
          <w:rFonts w:ascii="Arial" w:hAnsi="Arial" w:hint="cs"/>
          <w:rtl/>
        </w:rPr>
        <w:t xml:space="preserve">ו </w:t>
      </w:r>
      <w:r w:rsidR="007D153C">
        <w:rPr>
          <w:rFonts w:ascii="Arial" w:hAnsi="Arial"/>
          <w:rtl/>
        </w:rPr>
        <w:t>למבקש לא הגיע לייעדו</w:t>
      </w:r>
      <w:r w:rsidR="007D153C">
        <w:rPr>
          <w:rFonts w:ascii="Arial" w:hAnsi="Arial" w:hint="cs"/>
          <w:rtl/>
        </w:rPr>
        <w:t xml:space="preserve"> </w:t>
      </w:r>
      <w:r>
        <w:rPr>
          <w:rFonts w:ascii="Arial" w:hAnsi="Arial" w:hint="cs"/>
          <w:rtl/>
        </w:rPr>
        <w:t xml:space="preserve">כפי שעולה </w:t>
      </w:r>
      <w:r w:rsidR="007D153C">
        <w:rPr>
          <w:rFonts w:ascii="Arial" w:hAnsi="Arial" w:hint="cs"/>
          <w:rtl/>
        </w:rPr>
        <w:t xml:space="preserve">אמנם מעיון בנט המשפט. </w:t>
      </w:r>
    </w:p>
    <w:p w:rsidR="00AD594A" w:rsidRDefault="003E03ED" w:rsidP="00AD594A">
      <w:pPr>
        <w:spacing w:line="360" w:lineRule="auto"/>
        <w:ind w:left="360"/>
        <w:jc w:val="both"/>
        <w:rPr>
          <w:rFonts w:ascii="Arial" w:hAnsi="Arial"/>
          <w:b/>
          <w:bCs/>
          <w:u w:val="single"/>
          <w:rtl/>
        </w:rPr>
      </w:pPr>
      <w:r>
        <w:rPr>
          <w:rFonts w:ascii="Arial" w:hAnsi="Arial"/>
          <w:b/>
          <w:bCs/>
          <w:u w:val="single"/>
          <w:rtl/>
        </w:rPr>
        <w:t>המצאת חוות דעת האקטואר</w:t>
      </w:r>
    </w:p>
    <w:p w:rsidR="00AD594A" w:rsidRDefault="003E03ED" w:rsidP="00AD594A">
      <w:pPr>
        <w:pStyle w:val="ab"/>
        <w:numPr>
          <w:ilvl w:val="0"/>
          <w:numId w:val="4"/>
        </w:numPr>
        <w:spacing w:line="360" w:lineRule="auto"/>
        <w:jc w:val="both"/>
        <w:rPr>
          <w:rFonts w:ascii="Arial" w:hAnsi="Arial"/>
          <w:rtl/>
        </w:rPr>
      </w:pPr>
      <w:r>
        <w:rPr>
          <w:rFonts w:ascii="Arial" w:hAnsi="Arial"/>
          <w:rtl/>
        </w:rPr>
        <w:t>כידוע הוגשה לבית המשפט חוות דעת המומחה בשני חלקים: חלק ראשון ביום 24.1.21, וחלק שני ביום 4.6.21.</w:t>
      </w:r>
    </w:p>
    <w:p w:rsidR="0018264F" w:rsidRDefault="003E03ED" w:rsidP="00BB56D3">
      <w:pPr>
        <w:pStyle w:val="ab"/>
        <w:numPr>
          <w:ilvl w:val="0"/>
          <w:numId w:val="4"/>
        </w:numPr>
        <w:spacing w:line="360" w:lineRule="auto"/>
        <w:jc w:val="both"/>
        <w:rPr>
          <w:rFonts w:ascii="Arial" w:hAnsi="Arial"/>
        </w:rPr>
      </w:pPr>
      <w:r w:rsidRPr="0018264F">
        <w:rPr>
          <w:rFonts w:ascii="Arial" w:hAnsi="Arial"/>
          <w:rtl/>
        </w:rPr>
        <w:lastRenderedPageBreak/>
        <w:t xml:space="preserve">ב"כ המשיבה צירף לתגובתו אישור מסירה נוסף מיום 19.2.21.  בכותרת אישור המסירה מופיע הכיתוב: "חוות דעת מומחה + החלטה", </w:t>
      </w:r>
      <w:r w:rsidRPr="0018264F">
        <w:rPr>
          <w:rFonts w:ascii="Arial" w:hAnsi="Arial"/>
          <w:b/>
          <w:bCs/>
          <w:rtl/>
        </w:rPr>
        <w:t>וכן מופיע כי המסמכים נמסרו לידי המבקש</w:t>
      </w:r>
      <w:r w:rsidRPr="0018264F">
        <w:rPr>
          <w:rFonts w:ascii="Arial" w:hAnsi="Arial" w:hint="cs"/>
          <w:rtl/>
        </w:rPr>
        <w:t xml:space="preserve"> </w:t>
      </w:r>
      <w:r w:rsidRPr="0018264F">
        <w:rPr>
          <w:rFonts w:ascii="Arial" w:hAnsi="Arial" w:hint="cs"/>
          <w:b/>
          <w:bCs/>
          <w:rtl/>
        </w:rPr>
        <w:t>אישית</w:t>
      </w:r>
      <w:r w:rsidRPr="0018264F">
        <w:rPr>
          <w:rFonts w:ascii="Arial" w:hAnsi="Arial"/>
          <w:b/>
          <w:bCs/>
          <w:rtl/>
        </w:rPr>
        <w:t>.</w:t>
      </w:r>
      <w:r w:rsidRPr="0018264F">
        <w:rPr>
          <w:rFonts w:ascii="Arial" w:hAnsi="Arial"/>
          <w:rtl/>
        </w:rPr>
        <w:t xml:space="preserve"> (נספח ו' לתגובה), </w:t>
      </w:r>
      <w:r w:rsidRPr="0018264F">
        <w:rPr>
          <w:rFonts w:ascii="Arial" w:hAnsi="Arial" w:hint="cs"/>
          <w:rtl/>
        </w:rPr>
        <w:t xml:space="preserve">ואני קובעת כי </w:t>
      </w:r>
      <w:r w:rsidRPr="0018264F">
        <w:rPr>
          <w:rFonts w:ascii="Arial" w:hAnsi="Arial"/>
          <w:rtl/>
        </w:rPr>
        <w:t xml:space="preserve">עובדה </w:t>
      </w:r>
      <w:r w:rsidRPr="0018264F">
        <w:rPr>
          <w:rFonts w:ascii="Arial" w:hAnsi="Arial" w:hint="cs"/>
          <w:rtl/>
        </w:rPr>
        <w:t xml:space="preserve">זו אושרה על ידי המבקש בעדותו. </w:t>
      </w:r>
    </w:p>
    <w:p w:rsidR="00AD594A" w:rsidRPr="0018264F" w:rsidRDefault="003E03ED" w:rsidP="00BB56D3">
      <w:pPr>
        <w:pStyle w:val="ab"/>
        <w:numPr>
          <w:ilvl w:val="0"/>
          <w:numId w:val="4"/>
        </w:numPr>
        <w:spacing w:line="360" w:lineRule="auto"/>
        <w:jc w:val="both"/>
        <w:rPr>
          <w:rFonts w:ascii="Arial" w:hAnsi="Arial"/>
        </w:rPr>
      </w:pPr>
      <w:r w:rsidRPr="0018264F">
        <w:rPr>
          <w:rFonts w:ascii="Arial" w:hAnsi="Arial"/>
          <w:rtl/>
        </w:rPr>
        <w:t xml:space="preserve">שוכנעתי כי אמנם המבקש קיבל במועד זה את חוות הדעת </w:t>
      </w:r>
      <w:r w:rsidR="0018264F">
        <w:rPr>
          <w:rFonts w:ascii="Arial" w:hAnsi="Arial" w:hint="cs"/>
          <w:rtl/>
        </w:rPr>
        <w:t xml:space="preserve">החלקית </w:t>
      </w:r>
      <w:r w:rsidRPr="0018264F">
        <w:rPr>
          <w:rFonts w:ascii="Arial" w:hAnsi="Arial"/>
          <w:rtl/>
        </w:rPr>
        <w:t xml:space="preserve">יחד עם החלטת בית המשפט </w:t>
      </w:r>
      <w:r>
        <w:rPr>
          <w:rFonts w:ascii="Arial" w:hAnsi="Arial" w:hint="cs"/>
          <w:rtl/>
        </w:rPr>
        <w:t xml:space="preserve">מיום 25.1.21 </w:t>
      </w:r>
      <w:r w:rsidRPr="0018264F">
        <w:rPr>
          <w:rFonts w:ascii="Arial" w:hAnsi="Arial"/>
          <w:rtl/>
        </w:rPr>
        <w:t xml:space="preserve">אשר קבעה כך: </w:t>
      </w:r>
    </w:p>
    <w:p w:rsidR="00AD594A" w:rsidRPr="003E03ED" w:rsidRDefault="003E03ED" w:rsidP="00AD594A">
      <w:pPr>
        <w:pStyle w:val="ab"/>
        <w:spacing w:line="360" w:lineRule="auto"/>
        <w:ind w:left="2880"/>
        <w:jc w:val="both"/>
        <w:rPr>
          <w:rFonts w:ascii="Arial" w:hAnsi="Arial"/>
          <w:b/>
          <w:bCs/>
        </w:rPr>
      </w:pPr>
      <w:r w:rsidRPr="003E03ED">
        <w:rPr>
          <w:rFonts w:hint="cs"/>
          <w:b/>
          <w:bCs/>
          <w:noProof/>
          <w:rtl/>
        </w:rPr>
        <w:t>"ביהמ"ש מבקש להביא לידיעת הצדדים כי התקבלה חוות דעת של האקטואר והיא בתיק בית המשפט</w:t>
      </w:r>
      <w:r w:rsidRPr="003E03ED">
        <w:rPr>
          <w:rFonts w:ascii="Arial" w:hAnsi="Arial" w:hint="cs"/>
          <w:b/>
          <w:bCs/>
          <w:rtl/>
        </w:rPr>
        <w:t>"</w:t>
      </w:r>
    </w:p>
    <w:p w:rsidR="00AD594A" w:rsidRDefault="00AD594A" w:rsidP="00AD594A">
      <w:pPr>
        <w:spacing w:line="360" w:lineRule="auto"/>
        <w:jc w:val="both"/>
        <w:rPr>
          <w:rFonts w:ascii="Arial" w:hAnsi="Arial"/>
          <w:b/>
          <w:bCs/>
          <w:u w:val="single"/>
          <w:rtl/>
        </w:rPr>
      </w:pPr>
    </w:p>
    <w:p w:rsidR="00AD594A" w:rsidRDefault="00AD594A" w:rsidP="00AD594A">
      <w:pPr>
        <w:spacing w:line="360" w:lineRule="auto"/>
        <w:jc w:val="both"/>
        <w:rPr>
          <w:rFonts w:ascii="Arial" w:hAnsi="Arial"/>
          <w:b/>
          <w:bCs/>
          <w:u w:val="single"/>
          <w:rtl/>
        </w:rPr>
      </w:pPr>
    </w:p>
    <w:p w:rsidR="00AD594A" w:rsidRDefault="003E03ED" w:rsidP="00AD594A">
      <w:pPr>
        <w:pStyle w:val="ab"/>
        <w:numPr>
          <w:ilvl w:val="0"/>
          <w:numId w:val="4"/>
        </w:numPr>
        <w:spacing w:line="360" w:lineRule="auto"/>
        <w:jc w:val="both"/>
        <w:rPr>
          <w:rFonts w:ascii="Arial" w:hAnsi="Arial"/>
          <w:rtl/>
        </w:rPr>
      </w:pPr>
      <w:r>
        <w:rPr>
          <w:rFonts w:ascii="Arial" w:hAnsi="Arial" w:hint="cs"/>
          <w:rtl/>
        </w:rPr>
        <w:t xml:space="preserve">וכך העיד המבקש </w:t>
      </w:r>
      <w:r>
        <w:rPr>
          <w:rFonts w:ascii="Arial" w:hAnsi="Arial"/>
          <w:rtl/>
        </w:rPr>
        <w:t xml:space="preserve">בפניי: </w:t>
      </w:r>
    </w:p>
    <w:p w:rsidR="00AD594A" w:rsidRDefault="003E03ED" w:rsidP="00AD594A">
      <w:pPr>
        <w:pStyle w:val="ab"/>
        <w:spacing w:line="360" w:lineRule="auto"/>
        <w:ind w:left="1440"/>
        <w:rPr>
          <w:rFonts w:ascii="Arial" w:hAnsi="Arial"/>
          <w:b/>
          <w:bCs/>
        </w:rPr>
      </w:pPr>
      <w:r>
        <w:rPr>
          <w:rFonts w:ascii="Arial" w:hAnsi="Arial"/>
          <w:b/>
          <w:bCs/>
          <w:rtl/>
        </w:rPr>
        <w:t>"ש. האם זה נכון שזו לא הפעם הראשונה שאתה לא מגיש כתב הגנה ולא מתייצב לדיונים ?</w:t>
      </w:r>
    </w:p>
    <w:p w:rsidR="00AD594A" w:rsidRDefault="003E03ED" w:rsidP="00AD594A">
      <w:pPr>
        <w:pStyle w:val="ab"/>
        <w:spacing w:line="360" w:lineRule="auto"/>
        <w:ind w:left="1440"/>
        <w:rPr>
          <w:rFonts w:ascii="Arial" w:hAnsi="Arial"/>
          <w:b/>
          <w:bCs/>
          <w:rtl/>
        </w:rPr>
      </w:pPr>
      <w:r>
        <w:rPr>
          <w:rFonts w:ascii="Arial" w:hAnsi="Arial"/>
          <w:b/>
          <w:bCs/>
          <w:rtl/>
        </w:rPr>
        <w:t xml:space="preserve">ת. על מה? על זה שלא קיבלתי? חוץ מהאקטואר שלא הגעתי כי יצאתי מבית חולים כי הייתי תשוש? אז החתמתם אותי והלכתם. תתבייש לכם. </w:t>
      </w:r>
    </w:p>
    <w:p w:rsidR="00AD594A" w:rsidRDefault="003E03ED" w:rsidP="00AD594A">
      <w:pPr>
        <w:pStyle w:val="ab"/>
        <w:spacing w:line="360" w:lineRule="auto"/>
        <w:ind w:left="1440"/>
        <w:rPr>
          <w:rFonts w:ascii="Arial" w:hAnsi="Arial"/>
          <w:b/>
          <w:bCs/>
          <w:rtl/>
        </w:rPr>
      </w:pPr>
      <w:r>
        <w:rPr>
          <w:rFonts w:ascii="Arial" w:hAnsi="Arial"/>
          <w:b/>
          <w:bCs/>
          <w:rtl/>
        </w:rPr>
        <w:t>ש. היית תשוש ולא ידעת מה אתה עושה?</w:t>
      </w:r>
    </w:p>
    <w:p w:rsidR="00AD594A" w:rsidRDefault="003E03ED" w:rsidP="00AD594A">
      <w:pPr>
        <w:pStyle w:val="ab"/>
        <w:spacing w:line="360" w:lineRule="auto"/>
        <w:ind w:left="1440"/>
        <w:rPr>
          <w:rFonts w:ascii="Arial" w:hAnsi="Arial"/>
          <w:b/>
          <w:bCs/>
          <w:rtl/>
        </w:rPr>
      </w:pPr>
      <w:r>
        <w:rPr>
          <w:rFonts w:ascii="Arial" w:hAnsi="Arial"/>
          <w:b/>
          <w:bCs/>
          <w:rtl/>
        </w:rPr>
        <w:t xml:space="preserve">ת. אני לא ידעתי ולא זוכר מי הבן אדם שהחתים אותי. </w:t>
      </w:r>
    </w:p>
    <w:p w:rsidR="00AD594A" w:rsidRDefault="003E03ED" w:rsidP="00AD594A">
      <w:pPr>
        <w:pStyle w:val="ab"/>
        <w:spacing w:line="360" w:lineRule="auto"/>
        <w:ind w:left="1440"/>
        <w:rPr>
          <w:rFonts w:ascii="Arial" w:hAnsi="Arial"/>
          <w:b/>
          <w:bCs/>
          <w:rtl/>
        </w:rPr>
      </w:pPr>
      <w:r>
        <w:rPr>
          <w:rFonts w:ascii="Arial" w:hAnsi="Arial"/>
          <w:b/>
          <w:bCs/>
          <w:rtl/>
        </w:rPr>
        <w:t xml:space="preserve">ש.  בא אליך בן אדם דפק בדלת אתה פותח את הדלת. </w:t>
      </w:r>
    </w:p>
    <w:p w:rsidR="00AD594A" w:rsidRDefault="003E03ED" w:rsidP="00AD594A">
      <w:pPr>
        <w:pStyle w:val="ab"/>
        <w:spacing w:line="360" w:lineRule="auto"/>
        <w:ind w:left="1440"/>
        <w:rPr>
          <w:rFonts w:ascii="Arial" w:hAnsi="Arial"/>
          <w:b/>
          <w:bCs/>
          <w:rtl/>
        </w:rPr>
      </w:pPr>
      <w:r>
        <w:rPr>
          <w:rFonts w:ascii="Arial" w:hAnsi="Arial"/>
          <w:b/>
          <w:bCs/>
          <w:rtl/>
        </w:rPr>
        <w:t xml:space="preserve">ת. לא אני פתחתי, אמא שלי פתחה. </w:t>
      </w:r>
    </w:p>
    <w:p w:rsidR="00AD594A" w:rsidRDefault="003E03ED" w:rsidP="00AD594A">
      <w:pPr>
        <w:pStyle w:val="ab"/>
        <w:spacing w:line="360" w:lineRule="auto"/>
        <w:ind w:left="1440"/>
        <w:rPr>
          <w:rFonts w:ascii="Arial" w:hAnsi="Arial"/>
          <w:b/>
          <w:bCs/>
          <w:rtl/>
        </w:rPr>
      </w:pPr>
      <w:r>
        <w:rPr>
          <w:rFonts w:ascii="Arial" w:hAnsi="Arial"/>
          <w:b/>
          <w:bCs/>
          <w:rtl/>
        </w:rPr>
        <w:t>ש. כשהיא פתחה איפה היית ?</w:t>
      </w:r>
    </w:p>
    <w:p w:rsidR="00AD594A" w:rsidRDefault="003E03ED" w:rsidP="00AD594A">
      <w:pPr>
        <w:pStyle w:val="ab"/>
        <w:spacing w:line="360" w:lineRule="auto"/>
        <w:ind w:left="1440"/>
        <w:jc w:val="both"/>
        <w:rPr>
          <w:rFonts w:ascii="Arial" w:hAnsi="Arial"/>
          <w:b/>
          <w:bCs/>
          <w:rtl/>
        </w:rPr>
      </w:pPr>
      <w:r>
        <w:rPr>
          <w:rFonts w:ascii="Arial" w:hAnsi="Arial"/>
          <w:b/>
          <w:bCs/>
          <w:rtl/>
        </w:rPr>
        <w:t>ת. בסלון."</w:t>
      </w:r>
    </w:p>
    <w:p w:rsidR="00AD594A" w:rsidRDefault="00AD594A" w:rsidP="00AD594A">
      <w:pPr>
        <w:spacing w:line="360" w:lineRule="auto"/>
        <w:jc w:val="both"/>
        <w:rPr>
          <w:rFonts w:ascii="Arial" w:hAnsi="Arial"/>
          <w:b/>
          <w:bCs/>
          <w:u w:val="single"/>
          <w:rtl/>
        </w:rPr>
      </w:pPr>
    </w:p>
    <w:p w:rsidR="00A8053D" w:rsidRDefault="003E03ED" w:rsidP="00230858">
      <w:pPr>
        <w:pStyle w:val="ab"/>
        <w:numPr>
          <w:ilvl w:val="0"/>
          <w:numId w:val="4"/>
        </w:numPr>
        <w:spacing w:line="360" w:lineRule="auto"/>
        <w:jc w:val="both"/>
        <w:rPr>
          <w:rFonts w:ascii="Arial" w:hAnsi="Arial"/>
        </w:rPr>
      </w:pPr>
      <w:r w:rsidRPr="00A8053D">
        <w:rPr>
          <w:rFonts w:ascii="Arial" w:hAnsi="Arial"/>
          <w:rtl/>
        </w:rPr>
        <w:lastRenderedPageBreak/>
        <w:t xml:space="preserve">המסקנה הינה כי כבר בשלב זה – </w:t>
      </w:r>
      <w:r w:rsidRPr="00A8053D">
        <w:rPr>
          <w:rFonts w:ascii="Arial" w:hAnsi="Arial"/>
          <w:b/>
          <w:bCs/>
          <w:rtl/>
        </w:rPr>
        <w:t xml:space="preserve">בחודש 2/21 </w:t>
      </w:r>
      <w:r w:rsidRPr="00A8053D">
        <w:rPr>
          <w:rFonts w:ascii="Arial" w:hAnsi="Arial"/>
          <w:rtl/>
        </w:rPr>
        <w:t xml:space="preserve">יודע המבקש כי </w:t>
      </w:r>
      <w:r w:rsidRPr="00A8053D">
        <w:rPr>
          <w:rFonts w:ascii="Arial" w:hAnsi="Arial" w:hint="cs"/>
          <w:rtl/>
        </w:rPr>
        <w:t xml:space="preserve">לא רק כי </w:t>
      </w:r>
      <w:r w:rsidRPr="00A8053D">
        <w:rPr>
          <w:rFonts w:ascii="Arial" w:hAnsi="Arial"/>
          <w:rtl/>
        </w:rPr>
        <w:t>קיימים הליכים של המשיבה כנגדו ב</w:t>
      </w:r>
      <w:r w:rsidRPr="00A8053D">
        <w:rPr>
          <w:rFonts w:ascii="Arial" w:hAnsi="Arial" w:hint="cs"/>
          <w:rtl/>
        </w:rPr>
        <w:t>נוגע</w:t>
      </w:r>
      <w:r w:rsidRPr="00A8053D">
        <w:rPr>
          <w:rFonts w:ascii="Arial" w:hAnsi="Arial"/>
          <w:rtl/>
        </w:rPr>
        <w:t xml:space="preserve"> </w:t>
      </w:r>
      <w:r w:rsidRPr="00A8053D">
        <w:rPr>
          <w:rFonts w:ascii="Arial" w:hAnsi="Arial" w:hint="cs"/>
          <w:rtl/>
        </w:rPr>
        <w:t>ל</w:t>
      </w:r>
      <w:r w:rsidRPr="00A8053D">
        <w:rPr>
          <w:rFonts w:ascii="Arial" w:hAnsi="Arial"/>
          <w:rtl/>
        </w:rPr>
        <w:t xml:space="preserve">זכויות סוציאליות ואיזונם, </w:t>
      </w:r>
      <w:r w:rsidRPr="00A8053D">
        <w:rPr>
          <w:rFonts w:ascii="Arial" w:hAnsi="Arial" w:hint="cs"/>
          <w:rtl/>
        </w:rPr>
        <w:t xml:space="preserve">אלא גם כי נקבעו הסכומים אשר עליו להעביר למשיבה במסגרת חוות דעת האקטואר. </w:t>
      </w:r>
    </w:p>
    <w:p w:rsidR="0018264F" w:rsidRPr="00A8053D" w:rsidRDefault="003E03ED" w:rsidP="00230858">
      <w:pPr>
        <w:pStyle w:val="ab"/>
        <w:numPr>
          <w:ilvl w:val="0"/>
          <w:numId w:val="4"/>
        </w:numPr>
        <w:spacing w:line="360" w:lineRule="auto"/>
        <w:jc w:val="both"/>
        <w:rPr>
          <w:rFonts w:ascii="Arial" w:hAnsi="Arial"/>
          <w:rtl/>
        </w:rPr>
      </w:pPr>
      <w:r w:rsidRPr="00A8053D">
        <w:rPr>
          <w:rFonts w:ascii="Arial" w:hAnsi="Arial" w:hint="cs"/>
          <w:rtl/>
        </w:rPr>
        <w:t xml:space="preserve">אין במסמכים הרפואיים הרבים שצירף המבקש כדי להצדיק את התעלמותו של המבקש מההליכים שידע עליהם </w:t>
      </w:r>
      <w:r w:rsidRPr="00A8053D">
        <w:rPr>
          <w:rFonts w:ascii="Arial" w:hAnsi="Arial" w:hint="cs"/>
          <w:b/>
          <w:bCs/>
          <w:rtl/>
        </w:rPr>
        <w:t xml:space="preserve">כבר בשנת 2017. </w:t>
      </w:r>
    </w:p>
    <w:p w:rsidR="00AD594A" w:rsidRDefault="003E03ED" w:rsidP="00AD594A">
      <w:pPr>
        <w:spacing w:line="360" w:lineRule="auto"/>
        <w:jc w:val="both"/>
        <w:rPr>
          <w:rFonts w:ascii="Arial" w:hAnsi="Arial"/>
          <w:b/>
          <w:bCs/>
          <w:u w:val="single"/>
        </w:rPr>
      </w:pPr>
      <w:r>
        <w:rPr>
          <w:rFonts w:ascii="Arial" w:hAnsi="Arial"/>
          <w:b/>
          <w:bCs/>
          <w:u w:val="single"/>
          <w:rtl/>
        </w:rPr>
        <w:t>המצאה נוספת בחודש 7/21</w:t>
      </w:r>
    </w:p>
    <w:p w:rsidR="00AD594A" w:rsidRDefault="003E03ED" w:rsidP="00AD594A">
      <w:pPr>
        <w:pStyle w:val="ab"/>
        <w:numPr>
          <w:ilvl w:val="0"/>
          <w:numId w:val="4"/>
        </w:numPr>
        <w:spacing w:line="360" w:lineRule="auto"/>
        <w:jc w:val="both"/>
        <w:rPr>
          <w:rFonts w:ascii="Arial" w:hAnsi="Arial"/>
          <w:rtl/>
        </w:rPr>
      </w:pPr>
      <w:r>
        <w:rPr>
          <w:rFonts w:ascii="Arial" w:hAnsi="Arial"/>
          <w:rtl/>
        </w:rPr>
        <w:t xml:space="preserve">בהתאם להחלטת בית המשפט המציא ב"כ המשיבה את חוות הדעת המלאה לידי המבקש, גם אם לא צורף אישור מסירה לגבי ביצוע המסירה. </w:t>
      </w:r>
    </w:p>
    <w:p w:rsidR="00AD594A" w:rsidRDefault="003E03ED" w:rsidP="00AD594A">
      <w:pPr>
        <w:pStyle w:val="ab"/>
        <w:numPr>
          <w:ilvl w:val="0"/>
          <w:numId w:val="4"/>
        </w:numPr>
        <w:spacing w:line="360" w:lineRule="auto"/>
        <w:jc w:val="both"/>
        <w:rPr>
          <w:rFonts w:ascii="Arial" w:hAnsi="Arial"/>
        </w:rPr>
      </w:pPr>
      <w:r>
        <w:rPr>
          <w:rFonts w:ascii="Arial" w:hAnsi="Arial"/>
          <w:rtl/>
        </w:rPr>
        <w:t xml:space="preserve">ואמנם בנט המשפט מופיע כי ביום </w:t>
      </w:r>
      <w:r w:rsidRPr="0018264F">
        <w:rPr>
          <w:rFonts w:ascii="Arial" w:hAnsi="Arial"/>
          <w:b/>
          <w:bCs/>
          <w:rtl/>
        </w:rPr>
        <w:t xml:space="preserve">29.7.21 </w:t>
      </w:r>
      <w:r>
        <w:rPr>
          <w:rFonts w:ascii="Arial" w:hAnsi="Arial"/>
          <w:rtl/>
        </w:rPr>
        <w:t xml:space="preserve">הזמין המבקש העתק מלוא ההליכים בין הצדדים וכי ביום 8.8.21 הודיעו למבקש כי התיקים הודפסו ונמצאים במזכירות. </w:t>
      </w:r>
    </w:p>
    <w:p w:rsidR="00AD594A" w:rsidRDefault="003E03ED" w:rsidP="00AD594A">
      <w:pPr>
        <w:pStyle w:val="ab"/>
        <w:numPr>
          <w:ilvl w:val="0"/>
          <w:numId w:val="4"/>
        </w:numPr>
        <w:spacing w:line="360" w:lineRule="auto"/>
        <w:jc w:val="both"/>
        <w:rPr>
          <w:rFonts w:ascii="Arial" w:hAnsi="Arial"/>
        </w:rPr>
      </w:pPr>
      <w:r>
        <w:rPr>
          <w:rFonts w:ascii="Arial" w:hAnsi="Arial"/>
          <w:rtl/>
        </w:rPr>
        <w:t xml:space="preserve">המבקש הגיש שתי בקשות שנדחו כמפורט לעיל, ורק ביום 16.1.22 הגיש את בקשתו נשוא החלטה זו. </w:t>
      </w:r>
    </w:p>
    <w:p w:rsidR="00AD594A" w:rsidRDefault="003E03ED" w:rsidP="00AD594A">
      <w:pPr>
        <w:pStyle w:val="ab"/>
        <w:numPr>
          <w:ilvl w:val="0"/>
          <w:numId w:val="4"/>
        </w:numPr>
        <w:spacing w:line="360" w:lineRule="auto"/>
        <w:jc w:val="both"/>
        <w:rPr>
          <w:rFonts w:ascii="Arial" w:hAnsi="Arial"/>
        </w:rPr>
      </w:pPr>
      <w:r>
        <w:rPr>
          <w:rFonts w:ascii="Arial" w:hAnsi="Arial"/>
          <w:rtl/>
        </w:rPr>
        <w:t>הבקשה לפיכך הוגשה ארבע וחצי שנים לאחר שהודבקה על דלתו כתב</w:t>
      </w:r>
      <w:r w:rsidR="00ED5553">
        <w:rPr>
          <w:rFonts w:ascii="Arial" w:hAnsi="Arial" w:hint="cs"/>
          <w:rtl/>
        </w:rPr>
        <w:t>י</w:t>
      </w:r>
      <w:r>
        <w:rPr>
          <w:rFonts w:ascii="Arial" w:hAnsi="Arial"/>
          <w:rtl/>
        </w:rPr>
        <w:t xml:space="preserve"> התביעה, </w:t>
      </w:r>
      <w:r w:rsidR="00A8053D">
        <w:rPr>
          <w:rFonts w:ascii="Arial" w:hAnsi="Arial" w:hint="cs"/>
          <w:rtl/>
        </w:rPr>
        <w:t xml:space="preserve">ארבע שנים לאחר שלא התייצב לקדם המשפט אליו זומן כדין, </w:t>
      </w:r>
      <w:r>
        <w:rPr>
          <w:rFonts w:ascii="Arial" w:hAnsi="Arial"/>
          <w:rtl/>
        </w:rPr>
        <w:t xml:space="preserve">שנה לאחר שקיבל את חוות דעתו הראשונה של האקטואר ומעל חצי שנה לאחר שקיבל את חוות דעתו המלאה של האקטואר וקיבל לידיו את מלוא ההליכים שהתקיימו בפני בית המשפט לאחר שצולמו אלה לבקשתו. </w:t>
      </w:r>
    </w:p>
    <w:p w:rsidR="00A8053D" w:rsidRDefault="00A8053D" w:rsidP="00AD594A">
      <w:pPr>
        <w:spacing w:line="360" w:lineRule="auto"/>
        <w:jc w:val="both"/>
        <w:rPr>
          <w:rFonts w:ascii="Arial" w:hAnsi="Arial"/>
          <w:b/>
          <w:bCs/>
          <w:sz w:val="28"/>
          <w:szCs w:val="28"/>
          <w:u w:val="single"/>
          <w:rtl/>
        </w:rPr>
      </w:pPr>
    </w:p>
    <w:p w:rsidR="00A8053D" w:rsidRDefault="00A8053D" w:rsidP="00AD594A">
      <w:pPr>
        <w:spacing w:line="360" w:lineRule="auto"/>
        <w:jc w:val="both"/>
        <w:rPr>
          <w:rFonts w:ascii="Arial" w:hAnsi="Arial"/>
          <w:b/>
          <w:bCs/>
          <w:sz w:val="28"/>
          <w:szCs w:val="28"/>
          <w:u w:val="single"/>
          <w:rtl/>
        </w:rPr>
      </w:pPr>
    </w:p>
    <w:p w:rsidR="00A8053D" w:rsidRDefault="00A8053D" w:rsidP="00AD594A">
      <w:pPr>
        <w:spacing w:line="360" w:lineRule="auto"/>
        <w:jc w:val="both"/>
        <w:rPr>
          <w:rFonts w:ascii="Arial" w:hAnsi="Arial"/>
          <w:b/>
          <w:bCs/>
          <w:sz w:val="28"/>
          <w:szCs w:val="28"/>
          <w:u w:val="single"/>
          <w:rtl/>
        </w:rPr>
      </w:pPr>
    </w:p>
    <w:p w:rsidR="00AD594A" w:rsidRDefault="003E03ED" w:rsidP="00AD594A">
      <w:pPr>
        <w:spacing w:line="360" w:lineRule="auto"/>
        <w:jc w:val="both"/>
        <w:rPr>
          <w:rFonts w:ascii="Arial" w:hAnsi="Arial"/>
          <w:b/>
          <w:bCs/>
          <w:sz w:val="28"/>
          <w:szCs w:val="28"/>
          <w:u w:val="single"/>
          <w:rtl/>
        </w:rPr>
      </w:pPr>
      <w:r w:rsidRPr="00852495">
        <w:rPr>
          <w:rFonts w:ascii="Arial" w:hAnsi="Arial"/>
          <w:b/>
          <w:bCs/>
          <w:sz w:val="28"/>
          <w:szCs w:val="28"/>
          <w:u w:val="single"/>
          <w:rtl/>
        </w:rPr>
        <w:t>הכרעה</w:t>
      </w:r>
      <w:r w:rsidR="00ED5553" w:rsidRPr="00852495">
        <w:rPr>
          <w:rFonts w:ascii="Arial" w:hAnsi="Arial" w:hint="cs"/>
          <w:b/>
          <w:bCs/>
          <w:sz w:val="28"/>
          <w:szCs w:val="28"/>
          <w:u w:val="single"/>
          <w:rtl/>
        </w:rPr>
        <w:t xml:space="preserve"> לגבי התובענה בתלה"מ 57301-10-17</w:t>
      </w:r>
    </w:p>
    <w:p w:rsidR="00852495" w:rsidRPr="00852495" w:rsidRDefault="00852495" w:rsidP="00AD594A">
      <w:pPr>
        <w:spacing w:line="360" w:lineRule="auto"/>
        <w:jc w:val="both"/>
        <w:rPr>
          <w:rFonts w:ascii="Arial" w:hAnsi="Arial"/>
          <w:b/>
          <w:bCs/>
          <w:sz w:val="28"/>
          <w:szCs w:val="28"/>
          <w:u w:val="single"/>
        </w:rPr>
      </w:pPr>
    </w:p>
    <w:p w:rsidR="00AD594A" w:rsidRDefault="003E03ED" w:rsidP="00ED5553">
      <w:pPr>
        <w:pStyle w:val="ab"/>
        <w:numPr>
          <w:ilvl w:val="0"/>
          <w:numId w:val="4"/>
        </w:numPr>
        <w:spacing w:line="360" w:lineRule="auto"/>
        <w:jc w:val="both"/>
        <w:rPr>
          <w:rFonts w:ascii="Arial" w:hAnsi="Arial"/>
          <w:rtl/>
        </w:rPr>
      </w:pPr>
      <w:r>
        <w:rPr>
          <w:rFonts w:ascii="Arial" w:hAnsi="Arial"/>
          <w:rtl/>
        </w:rPr>
        <w:lastRenderedPageBreak/>
        <w:t>המבקש ידע גם ידע כי נקבע על פי פסק דין משנת 2006 כי ה</w:t>
      </w:r>
      <w:r w:rsidR="00ED5553">
        <w:rPr>
          <w:rFonts w:ascii="Arial" w:hAnsi="Arial" w:hint="cs"/>
          <w:rtl/>
        </w:rPr>
        <w:t>משיבה</w:t>
      </w:r>
      <w:r>
        <w:rPr>
          <w:rFonts w:ascii="Arial" w:hAnsi="Arial"/>
          <w:rtl/>
        </w:rPr>
        <w:t xml:space="preserve"> זכאית למחצית הזכויות שנצברו על שמו אך לא פעל כלל להעברת חלקה בזכויותיו במשך כל השנים</w:t>
      </w:r>
      <w:r w:rsidR="00A8053D">
        <w:rPr>
          <w:rFonts w:ascii="Arial" w:hAnsi="Arial" w:hint="cs"/>
          <w:rtl/>
        </w:rPr>
        <w:t xml:space="preserve"> ואף לא לאחר שהתקבלה חוות דעת המומחה בנידון</w:t>
      </w:r>
      <w:r>
        <w:rPr>
          <w:rFonts w:ascii="Arial" w:hAnsi="Arial"/>
          <w:rtl/>
        </w:rPr>
        <w:t xml:space="preserve">. </w:t>
      </w:r>
    </w:p>
    <w:p w:rsidR="00AD594A" w:rsidRDefault="003E03ED" w:rsidP="00AD594A">
      <w:pPr>
        <w:pStyle w:val="ab"/>
        <w:numPr>
          <w:ilvl w:val="0"/>
          <w:numId w:val="4"/>
        </w:numPr>
        <w:spacing w:line="360" w:lineRule="auto"/>
        <w:jc w:val="both"/>
        <w:rPr>
          <w:rFonts w:ascii="Arial" w:hAnsi="Arial"/>
        </w:rPr>
      </w:pPr>
      <w:r>
        <w:rPr>
          <w:rFonts w:ascii="Arial" w:hAnsi="Arial"/>
          <w:rtl/>
        </w:rPr>
        <w:t>נראה על פניו כי התנהלות זו מתאימה להגדרה שאוזכרה בפסיקה של "</w:t>
      </w:r>
      <w:r w:rsidRPr="00A8053D">
        <w:rPr>
          <w:rFonts w:ascii="Arial" w:hAnsi="Arial"/>
          <w:b/>
          <w:bCs/>
          <w:rtl/>
        </w:rPr>
        <w:t>התעלמות מדעת מההליך השיפוטי" שמקורה בזלזול בבית-המשפט וללא כל סיבה סבירה".</w:t>
      </w:r>
    </w:p>
    <w:p w:rsidR="00AD594A" w:rsidRDefault="003E03ED" w:rsidP="00AD594A">
      <w:pPr>
        <w:pStyle w:val="ab"/>
        <w:numPr>
          <w:ilvl w:val="0"/>
          <w:numId w:val="4"/>
        </w:numPr>
        <w:spacing w:line="360" w:lineRule="auto"/>
        <w:jc w:val="both"/>
        <w:rPr>
          <w:rFonts w:ascii="Arial" w:hAnsi="Arial"/>
        </w:rPr>
      </w:pPr>
      <w:r>
        <w:rPr>
          <w:rFonts w:ascii="Arial" w:hAnsi="Arial"/>
          <w:rtl/>
        </w:rPr>
        <w:t xml:space="preserve">גם מצבו הרפואי של המבקש אינה עילה להתעלמות מההליכים שהמבקש ידע עליהם כמפורט לעיל. </w:t>
      </w:r>
    </w:p>
    <w:p w:rsidR="00ED5553" w:rsidRDefault="003E03ED" w:rsidP="00AD594A">
      <w:pPr>
        <w:pStyle w:val="ab"/>
        <w:numPr>
          <w:ilvl w:val="0"/>
          <w:numId w:val="4"/>
        </w:numPr>
        <w:spacing w:line="360" w:lineRule="auto"/>
        <w:jc w:val="both"/>
        <w:rPr>
          <w:rFonts w:ascii="Arial" w:hAnsi="Arial"/>
        </w:rPr>
      </w:pPr>
      <w:r>
        <w:rPr>
          <w:rFonts w:ascii="Arial" w:hAnsi="Arial" w:hint="cs"/>
          <w:rtl/>
        </w:rPr>
        <w:t xml:space="preserve">המבקש גם מודה בחיובו בגין התקופה הראשונה, </w:t>
      </w:r>
      <w:r w:rsidR="00852495">
        <w:rPr>
          <w:rFonts w:ascii="Arial" w:hAnsi="Arial" w:hint="cs"/>
          <w:rtl/>
        </w:rPr>
        <w:t>אמנם מכחיש כי לא פעל לשלם את המגיע למשיבה בגין פסק הדין משנת 2006, אך העובדות מדברות בעד עצמן, כפי שעלה אף בדיון מיום 8.1.23.</w:t>
      </w:r>
    </w:p>
    <w:p w:rsidR="00852495" w:rsidRPr="00A8053D" w:rsidRDefault="003E03ED" w:rsidP="00AD594A">
      <w:pPr>
        <w:pStyle w:val="ab"/>
        <w:numPr>
          <w:ilvl w:val="0"/>
          <w:numId w:val="4"/>
        </w:numPr>
        <w:spacing w:line="360" w:lineRule="auto"/>
        <w:jc w:val="both"/>
        <w:rPr>
          <w:rFonts w:ascii="Arial" w:hAnsi="Arial"/>
          <w:b/>
          <w:bCs/>
          <w:sz w:val="28"/>
          <w:szCs w:val="28"/>
        </w:rPr>
      </w:pPr>
      <w:r w:rsidRPr="00A8053D">
        <w:rPr>
          <w:rFonts w:ascii="Arial" w:hAnsi="Arial" w:hint="cs"/>
          <w:b/>
          <w:bCs/>
          <w:sz w:val="28"/>
          <w:szCs w:val="28"/>
          <w:rtl/>
        </w:rPr>
        <w:t>מכאן שאין כל סיכוי להגנתו של המבקש בהליך זה והבקשה שהוגשה לגבי הליך זה נדחית, ונושא ההוצאות ואכיפתו של פסק הדין בתובענה זו ידון בסיום פסק הדין.</w:t>
      </w:r>
    </w:p>
    <w:p w:rsidR="00852495" w:rsidRDefault="00852495" w:rsidP="00852495">
      <w:pPr>
        <w:pStyle w:val="ab"/>
        <w:spacing w:line="360" w:lineRule="auto"/>
        <w:jc w:val="both"/>
        <w:rPr>
          <w:rFonts w:ascii="Arial" w:hAnsi="Arial"/>
        </w:rPr>
      </w:pPr>
    </w:p>
    <w:p w:rsidR="00852495" w:rsidRPr="00852495" w:rsidRDefault="003E03ED" w:rsidP="002F125D">
      <w:pPr>
        <w:spacing w:line="360" w:lineRule="auto"/>
        <w:jc w:val="both"/>
        <w:rPr>
          <w:rFonts w:ascii="Arial" w:hAnsi="Arial"/>
          <w:b/>
          <w:bCs/>
          <w:sz w:val="28"/>
          <w:szCs w:val="28"/>
          <w:u w:val="single"/>
        </w:rPr>
      </w:pPr>
      <w:r w:rsidRPr="00852495">
        <w:rPr>
          <w:rFonts w:ascii="Arial" w:hAnsi="Arial"/>
          <w:b/>
          <w:bCs/>
          <w:sz w:val="28"/>
          <w:szCs w:val="28"/>
          <w:u w:val="single"/>
          <w:rtl/>
        </w:rPr>
        <w:t>הכרעה</w:t>
      </w:r>
      <w:r w:rsidRPr="00852495">
        <w:rPr>
          <w:rFonts w:ascii="Arial" w:hAnsi="Arial" w:hint="cs"/>
          <w:b/>
          <w:bCs/>
          <w:sz w:val="28"/>
          <w:szCs w:val="28"/>
          <w:u w:val="single"/>
          <w:rtl/>
        </w:rPr>
        <w:t xml:space="preserve"> לגבי התובענה </w:t>
      </w:r>
      <w:r w:rsidR="002F125D">
        <w:rPr>
          <w:rFonts w:ascii="Arial" w:hAnsi="Arial" w:hint="cs"/>
          <w:b/>
          <w:bCs/>
          <w:sz w:val="28"/>
          <w:szCs w:val="28"/>
          <w:u w:val="single"/>
          <w:rtl/>
        </w:rPr>
        <w:t>ב</w:t>
      </w:r>
      <w:r w:rsidR="00214BB1">
        <w:rPr>
          <w:rFonts w:ascii="Arial" w:hAnsi="Arial" w:hint="cs"/>
          <w:b/>
          <w:bCs/>
          <w:sz w:val="28"/>
          <w:szCs w:val="28"/>
          <w:u w:val="single"/>
          <w:rtl/>
        </w:rPr>
        <w:t>תלה</w:t>
      </w:r>
      <w:r w:rsidR="00214BB1">
        <w:rPr>
          <w:rFonts w:ascii="Arial" w:hAnsi="Arial"/>
          <w:b/>
          <w:bCs/>
          <w:sz w:val="28"/>
          <w:szCs w:val="28"/>
          <w:u w:val="single"/>
          <w:rtl/>
        </w:rPr>
        <w:t>"</w:t>
      </w:r>
      <w:r w:rsidR="00214BB1">
        <w:rPr>
          <w:rFonts w:ascii="Arial" w:hAnsi="Arial" w:hint="cs"/>
          <w:b/>
          <w:bCs/>
          <w:sz w:val="28"/>
          <w:szCs w:val="28"/>
          <w:u w:val="single"/>
          <w:rtl/>
        </w:rPr>
        <w:t>מ</w:t>
      </w:r>
      <w:r w:rsidR="002F125D">
        <w:rPr>
          <w:rFonts w:ascii="Arial" w:hAnsi="Arial" w:hint="cs"/>
          <w:b/>
          <w:bCs/>
          <w:sz w:val="28"/>
          <w:szCs w:val="28"/>
          <w:u w:val="single"/>
          <w:rtl/>
        </w:rPr>
        <w:t xml:space="preserve"> </w:t>
      </w:r>
      <w:r w:rsidRPr="00852495">
        <w:rPr>
          <w:rFonts w:ascii="Arial" w:hAnsi="Arial" w:hint="cs"/>
          <w:b/>
          <w:bCs/>
          <w:sz w:val="28"/>
          <w:szCs w:val="28"/>
          <w:u w:val="single"/>
          <w:rtl/>
        </w:rPr>
        <w:t>57301-10-17</w:t>
      </w:r>
    </w:p>
    <w:p w:rsidR="00852495" w:rsidRPr="00852495" w:rsidRDefault="00852495" w:rsidP="00AD594A">
      <w:pPr>
        <w:spacing w:line="360" w:lineRule="auto"/>
        <w:jc w:val="both"/>
        <w:rPr>
          <w:rFonts w:ascii="Arial" w:hAnsi="Arial"/>
          <w:b/>
          <w:bCs/>
          <w:u w:val="single"/>
          <w:rtl/>
        </w:rPr>
      </w:pPr>
    </w:p>
    <w:p w:rsidR="00AD594A" w:rsidRPr="00852495" w:rsidRDefault="003E03ED" w:rsidP="00852495">
      <w:pPr>
        <w:pStyle w:val="ab"/>
        <w:numPr>
          <w:ilvl w:val="0"/>
          <w:numId w:val="8"/>
        </w:numPr>
        <w:spacing w:line="360" w:lineRule="auto"/>
        <w:jc w:val="both"/>
        <w:rPr>
          <w:rFonts w:ascii="Arial" w:hAnsi="Arial"/>
          <w:b/>
          <w:bCs/>
          <w:u w:val="single"/>
        </w:rPr>
      </w:pPr>
      <w:r w:rsidRPr="00852495">
        <w:rPr>
          <w:rFonts w:ascii="Arial" w:hAnsi="Arial"/>
          <w:b/>
          <w:bCs/>
          <w:u w:val="single"/>
          <w:rtl/>
        </w:rPr>
        <w:t>סיכויי הגנתו של המבקש</w:t>
      </w:r>
    </w:p>
    <w:p w:rsidR="00AD594A" w:rsidRDefault="00AD594A" w:rsidP="00AD594A">
      <w:pPr>
        <w:pStyle w:val="ab"/>
        <w:spacing w:line="360" w:lineRule="auto"/>
        <w:jc w:val="both"/>
        <w:rPr>
          <w:rFonts w:ascii="Arial" w:hAnsi="Arial"/>
          <w:rtl/>
        </w:rPr>
      </w:pPr>
    </w:p>
    <w:p w:rsidR="00AD594A" w:rsidRDefault="003E03ED" w:rsidP="00AD594A">
      <w:pPr>
        <w:pStyle w:val="ab"/>
        <w:numPr>
          <w:ilvl w:val="0"/>
          <w:numId w:val="4"/>
        </w:numPr>
        <w:spacing w:line="360" w:lineRule="auto"/>
        <w:jc w:val="both"/>
        <w:rPr>
          <w:rFonts w:ascii="Arial" w:hAnsi="Arial"/>
        </w:rPr>
      </w:pPr>
      <w:r>
        <w:rPr>
          <w:rFonts w:ascii="Arial" w:hAnsi="Arial"/>
          <w:rtl/>
        </w:rPr>
        <w:t xml:space="preserve">המבקש טען כי יש לו סיכויים טובים בהגנתו לאור טענות שעלו בכתבי טענותיה של המשיבה במהלך הליכים קודמים בין הצדדים ודבריה בפני בית המשפט. </w:t>
      </w:r>
    </w:p>
    <w:p w:rsidR="00AD594A" w:rsidRDefault="003E03ED" w:rsidP="00A8053D">
      <w:pPr>
        <w:pStyle w:val="ab"/>
        <w:numPr>
          <w:ilvl w:val="0"/>
          <w:numId w:val="4"/>
        </w:numPr>
        <w:spacing w:line="360" w:lineRule="auto"/>
        <w:ind w:hanging="437"/>
        <w:jc w:val="both"/>
        <w:rPr>
          <w:rFonts w:ascii="Arial" w:hAnsi="Arial"/>
        </w:rPr>
      </w:pPr>
      <w:r>
        <w:rPr>
          <w:rFonts w:ascii="Arial" w:hAnsi="Arial"/>
          <w:rtl/>
        </w:rPr>
        <w:lastRenderedPageBreak/>
        <w:t xml:space="preserve">אכן מתעוררות שאלות לגבי תקופת החיים המשותפים של הצדדים כאשר נראה על פניו כי כל צד בחר להציג בפני בית המשפט גרסה המתאימה לצרכיו ברגעים שונים. </w:t>
      </w:r>
    </w:p>
    <w:p w:rsidR="00AD594A" w:rsidRDefault="003E03ED" w:rsidP="00A8053D">
      <w:pPr>
        <w:pStyle w:val="ab"/>
        <w:numPr>
          <w:ilvl w:val="0"/>
          <w:numId w:val="4"/>
        </w:numPr>
        <w:spacing w:line="360" w:lineRule="auto"/>
        <w:ind w:hanging="437"/>
        <w:jc w:val="both"/>
        <w:rPr>
          <w:rFonts w:ascii="Arial" w:hAnsi="Arial"/>
        </w:rPr>
      </w:pPr>
      <w:r>
        <w:rPr>
          <w:rFonts w:ascii="Arial" w:hAnsi="Arial"/>
          <w:rtl/>
        </w:rPr>
        <w:t xml:space="preserve">כך המבקש בכתב טענותיו שבתמ"ש 235-07-14 מציין כך בסעיף 6.1 לכתב תביעתו להפחתת חיוב המזונות לאחר שלא התייצב לדיונים בהליך בו נקבעו המזונות: </w:t>
      </w:r>
    </w:p>
    <w:p w:rsidR="00AD594A" w:rsidRDefault="003E03ED" w:rsidP="00AD594A">
      <w:pPr>
        <w:pStyle w:val="ab"/>
        <w:spacing w:line="360" w:lineRule="auto"/>
        <w:ind w:left="2160" w:hanging="720"/>
        <w:jc w:val="both"/>
        <w:rPr>
          <w:rFonts w:ascii="Arial" w:hAnsi="Arial"/>
          <w:b/>
          <w:bCs/>
        </w:rPr>
      </w:pPr>
      <w:r>
        <w:rPr>
          <w:rFonts w:ascii="Arial" w:hAnsi="Arial"/>
          <w:b/>
          <w:bCs/>
          <w:rtl/>
        </w:rPr>
        <w:t xml:space="preserve">"6.1 </w:t>
      </w:r>
      <w:r>
        <w:rPr>
          <w:rFonts w:ascii="Arial" w:hAnsi="Arial"/>
          <w:b/>
          <w:bCs/>
          <w:rtl/>
        </w:rPr>
        <w:tab/>
        <w:t xml:space="preserve">התובע אמנם התגרש מהנתבעת בשנת 2004 אך בני הזוג המשיכו להתגורר יחדיו לסירוגין ולתקופות ארוכות תחת קורת גג אחת. </w:t>
      </w:r>
    </w:p>
    <w:p w:rsidR="00AD594A" w:rsidRDefault="003E03ED" w:rsidP="00AD594A">
      <w:pPr>
        <w:spacing w:line="360" w:lineRule="auto"/>
        <w:jc w:val="both"/>
        <w:rPr>
          <w:rFonts w:ascii="Arial" w:hAnsi="Arial"/>
          <w:b/>
          <w:bCs/>
          <w:rtl/>
        </w:rPr>
      </w:pPr>
      <w:r>
        <w:rPr>
          <w:rFonts w:ascii="Arial" w:hAnsi="Arial"/>
          <w:b/>
          <w:bCs/>
          <w:rtl/>
        </w:rPr>
        <w:tab/>
        <w:t xml:space="preserve">ובהמשך: </w:t>
      </w:r>
    </w:p>
    <w:p w:rsidR="00AD594A" w:rsidRDefault="003E03ED" w:rsidP="00AD594A">
      <w:pPr>
        <w:spacing w:line="360" w:lineRule="auto"/>
        <w:jc w:val="both"/>
        <w:rPr>
          <w:rFonts w:ascii="Arial" w:hAnsi="Arial"/>
          <w:b/>
          <w:bCs/>
          <w:rtl/>
        </w:rPr>
      </w:pPr>
      <w:r>
        <w:rPr>
          <w:rFonts w:ascii="Arial" w:hAnsi="Arial"/>
          <w:b/>
          <w:bCs/>
          <w:rtl/>
        </w:rPr>
        <w:tab/>
      </w:r>
      <w:r>
        <w:rPr>
          <w:rFonts w:ascii="Arial" w:hAnsi="Arial"/>
          <w:b/>
          <w:bCs/>
          <w:rtl/>
        </w:rPr>
        <w:tab/>
        <w:t xml:space="preserve">15. </w:t>
      </w:r>
      <w:r>
        <w:rPr>
          <w:rFonts w:ascii="Arial" w:hAnsi="Arial"/>
          <w:b/>
          <w:bCs/>
          <w:rtl/>
        </w:rPr>
        <w:tab/>
        <w:t>לא זו אף זו, הנתבעים אף ששבו לגור יחדיו ועל פרנסת הבית נפלו על כתפי</w:t>
      </w:r>
      <w:r>
        <w:rPr>
          <w:rFonts w:ascii="Arial" w:hAnsi="Arial"/>
          <w:b/>
          <w:bCs/>
          <w:rtl/>
        </w:rPr>
        <w:tab/>
      </w:r>
      <w:r>
        <w:rPr>
          <w:rFonts w:ascii="Arial" w:hAnsi="Arial"/>
          <w:b/>
          <w:bCs/>
          <w:rtl/>
        </w:rPr>
        <w:tab/>
      </w:r>
      <w:r>
        <w:rPr>
          <w:rFonts w:ascii="Arial" w:hAnsi="Arial"/>
          <w:b/>
          <w:bCs/>
          <w:rtl/>
        </w:rPr>
        <w:tab/>
        <w:t xml:space="preserve"> התובע בלבד, המשיכה נתבעת 1 בהליך המשפטי כנגד התובע בהוצל"פ </w:t>
      </w:r>
      <w:r>
        <w:rPr>
          <w:rFonts w:ascii="Arial" w:hAnsi="Arial"/>
          <w:b/>
          <w:bCs/>
          <w:rtl/>
        </w:rPr>
        <w:tab/>
      </w:r>
      <w:r>
        <w:rPr>
          <w:rFonts w:ascii="Arial" w:hAnsi="Arial"/>
          <w:b/>
          <w:bCs/>
          <w:rtl/>
        </w:rPr>
        <w:tab/>
      </w:r>
      <w:r>
        <w:rPr>
          <w:rFonts w:ascii="Arial" w:hAnsi="Arial"/>
          <w:b/>
          <w:bCs/>
          <w:rtl/>
        </w:rPr>
        <w:tab/>
        <w:t>ראשון לציון...."</w:t>
      </w:r>
    </w:p>
    <w:p w:rsidR="00AD594A" w:rsidRDefault="00AD594A" w:rsidP="00AD594A">
      <w:pPr>
        <w:spacing w:line="360" w:lineRule="auto"/>
        <w:jc w:val="both"/>
        <w:rPr>
          <w:rFonts w:ascii="Arial" w:hAnsi="Arial"/>
          <w:b/>
          <w:bCs/>
          <w:rtl/>
        </w:rPr>
      </w:pPr>
    </w:p>
    <w:p w:rsidR="00A8053D" w:rsidRDefault="003E03ED" w:rsidP="00A8053D">
      <w:pPr>
        <w:pStyle w:val="ab"/>
        <w:numPr>
          <w:ilvl w:val="0"/>
          <w:numId w:val="4"/>
        </w:numPr>
        <w:spacing w:line="360" w:lineRule="auto"/>
        <w:ind w:hanging="437"/>
        <w:jc w:val="both"/>
        <w:rPr>
          <w:rFonts w:ascii="Arial" w:hAnsi="Arial"/>
        </w:rPr>
      </w:pPr>
      <w:r>
        <w:rPr>
          <w:rFonts w:ascii="Arial" w:hAnsi="Arial" w:hint="cs"/>
          <w:rtl/>
        </w:rPr>
        <w:t>גם ל</w:t>
      </w:r>
      <w:r w:rsidR="00734B48">
        <w:rPr>
          <w:rFonts w:ascii="Arial" w:hAnsi="Arial" w:hint="cs"/>
          <w:rtl/>
        </w:rPr>
        <w:t xml:space="preserve">א ניתן להתעלם מכך כי המבקש, בתגובה שהוגשו על ידו </w:t>
      </w:r>
      <w:r w:rsidR="00734B48">
        <w:rPr>
          <w:rFonts w:ascii="Arial" w:hAnsi="Arial"/>
          <w:rtl/>
        </w:rPr>
        <w:t>–</w:t>
      </w:r>
      <w:r w:rsidR="00734B48">
        <w:rPr>
          <w:rFonts w:ascii="Arial" w:hAnsi="Arial" w:hint="cs"/>
          <w:rtl/>
        </w:rPr>
        <w:t xml:space="preserve"> </w:t>
      </w:r>
      <w:r w:rsidR="00734B48" w:rsidRPr="00734B48">
        <w:rPr>
          <w:rFonts w:ascii="Arial" w:hAnsi="Arial" w:hint="cs"/>
          <w:b/>
          <w:bCs/>
          <w:rtl/>
        </w:rPr>
        <w:t>לפני קבלת ייצוג משפטי</w:t>
      </w:r>
      <w:r w:rsidR="00734B48">
        <w:rPr>
          <w:rFonts w:ascii="Arial" w:hAnsi="Arial" w:hint="cs"/>
          <w:rtl/>
        </w:rPr>
        <w:t xml:space="preserve"> </w:t>
      </w:r>
      <w:r w:rsidR="00734B48">
        <w:rPr>
          <w:rFonts w:ascii="Arial" w:hAnsi="Arial"/>
          <w:rtl/>
        </w:rPr>
        <w:t>–</w:t>
      </w:r>
      <w:r w:rsidR="00734B48">
        <w:rPr>
          <w:rFonts w:ascii="Arial" w:hAnsi="Arial" w:hint="cs"/>
          <w:rtl/>
        </w:rPr>
        <w:t xml:space="preserve"> אינו מכחיש את עובדת היותם של הצדדים ידועים בציבור בתקופה הנטענת אלא רק מעלה תהיות לגבי זכויותיה של המשיבה, כספיה וחסכונותיה, לרבות רכב אשר לטענתו נרכש מכספים משותפים בזמן החיים המשותפים.</w:t>
      </w:r>
    </w:p>
    <w:p w:rsidR="00917F13" w:rsidRPr="00917F13" w:rsidRDefault="003E03ED" w:rsidP="00A8053D">
      <w:pPr>
        <w:pStyle w:val="ab"/>
        <w:numPr>
          <w:ilvl w:val="0"/>
          <w:numId w:val="4"/>
        </w:numPr>
        <w:spacing w:line="360" w:lineRule="auto"/>
        <w:ind w:hanging="437"/>
        <w:jc w:val="both"/>
        <w:rPr>
          <w:rFonts w:ascii="Arial" w:hAnsi="Arial"/>
          <w:rtl/>
        </w:rPr>
      </w:pPr>
      <w:r w:rsidRPr="00917F13">
        <w:rPr>
          <w:rFonts w:ascii="Arial" w:hAnsi="Arial" w:hint="cs"/>
          <w:rtl/>
        </w:rPr>
        <w:t xml:space="preserve">מנגד, </w:t>
      </w:r>
      <w:r>
        <w:rPr>
          <w:rFonts w:ascii="Arial" w:hAnsi="Arial" w:hint="cs"/>
          <w:rtl/>
        </w:rPr>
        <w:t>המשיבה ציינה במהלך ההליכים שהצדדים חיים בנפרד (פרוטוקול מיום 24.11.05), כי היא מוכנה לקבוע זמני שהות למבקש לגבי הקטין ה</w:t>
      </w:r>
      <w:r w:rsidR="00716FF6">
        <w:rPr>
          <w:rFonts w:ascii="Arial" w:hAnsi="Arial" w:hint="cs"/>
          <w:rtl/>
        </w:rPr>
        <w:t>'</w:t>
      </w:r>
      <w:r>
        <w:rPr>
          <w:rFonts w:ascii="Arial" w:hAnsi="Arial" w:hint="cs"/>
          <w:rtl/>
        </w:rPr>
        <w:t xml:space="preserve"> (פרוטוקול מיום 25.4.06 ומיום 25.5.06), ועוד. </w:t>
      </w:r>
    </w:p>
    <w:p w:rsidR="00AD594A" w:rsidRDefault="00AD594A" w:rsidP="00AD594A">
      <w:pPr>
        <w:spacing w:line="360" w:lineRule="auto"/>
        <w:jc w:val="both"/>
        <w:rPr>
          <w:rFonts w:ascii="Arial" w:hAnsi="Arial"/>
          <w:b/>
          <w:bCs/>
          <w:u w:val="single"/>
          <w:rtl/>
        </w:rPr>
      </w:pPr>
    </w:p>
    <w:p w:rsidR="00AD594A" w:rsidRDefault="003E03ED" w:rsidP="00AD594A">
      <w:pPr>
        <w:spacing w:line="360" w:lineRule="auto"/>
        <w:jc w:val="both"/>
        <w:rPr>
          <w:rFonts w:ascii="Arial" w:hAnsi="Arial"/>
          <w:b/>
          <w:bCs/>
          <w:u w:val="single"/>
          <w:rtl/>
        </w:rPr>
      </w:pPr>
      <w:r>
        <w:rPr>
          <w:rFonts w:ascii="Arial" w:hAnsi="Arial"/>
          <w:b/>
          <w:bCs/>
          <w:u w:val="single"/>
          <w:rtl/>
        </w:rPr>
        <w:t>הכרעה</w:t>
      </w:r>
    </w:p>
    <w:p w:rsidR="00AD594A" w:rsidRDefault="003E03ED" w:rsidP="00734B48">
      <w:pPr>
        <w:pStyle w:val="ab"/>
        <w:numPr>
          <w:ilvl w:val="0"/>
          <w:numId w:val="4"/>
        </w:numPr>
        <w:spacing w:line="360" w:lineRule="auto"/>
        <w:ind w:hanging="437"/>
        <w:jc w:val="both"/>
        <w:rPr>
          <w:rFonts w:ascii="Arial" w:hAnsi="Arial"/>
        </w:rPr>
      </w:pPr>
      <w:r>
        <w:rPr>
          <w:rFonts w:ascii="Arial" w:hAnsi="Arial"/>
          <w:rtl/>
        </w:rPr>
        <w:lastRenderedPageBreak/>
        <w:t xml:space="preserve">לאור הסעד שהתבקש על ידי המשיבה, </w:t>
      </w:r>
      <w:r w:rsidRPr="00917F13">
        <w:rPr>
          <w:rFonts w:ascii="Arial" w:hAnsi="Arial"/>
          <w:b/>
          <w:bCs/>
          <w:rtl/>
        </w:rPr>
        <w:t>הכרה בעשר שנים של חיים משותפים לאחר גירושי הצדדים</w:t>
      </w:r>
      <w:r w:rsidR="00734B48">
        <w:rPr>
          <w:rFonts w:ascii="Arial" w:hAnsi="Arial" w:hint="cs"/>
          <w:rtl/>
        </w:rPr>
        <w:t xml:space="preserve">, תקופה עליה חלה חזקת שיתוף ואשר יש להוכיח עובדתית את קיומם של מאפייני חזקת השיתוף, </w:t>
      </w:r>
      <w:r>
        <w:rPr>
          <w:rFonts w:ascii="Arial" w:hAnsi="Arial"/>
          <w:rtl/>
        </w:rPr>
        <w:t xml:space="preserve">הגעתי למסקנה כי יש מקום לבטל את פסק הדין שניתן </w:t>
      </w:r>
      <w:r w:rsidR="00917F13">
        <w:rPr>
          <w:rFonts w:ascii="Arial" w:hAnsi="Arial" w:hint="cs"/>
          <w:rtl/>
        </w:rPr>
        <w:t>ב</w:t>
      </w:r>
      <w:r w:rsidR="00734B48">
        <w:rPr>
          <w:rFonts w:ascii="Arial" w:hAnsi="Arial" w:hint="cs"/>
          <w:rtl/>
        </w:rPr>
        <w:t xml:space="preserve">מסגרת </w:t>
      </w:r>
      <w:r w:rsidR="00214BB1">
        <w:rPr>
          <w:rFonts w:ascii="Arial" w:hAnsi="Arial" w:hint="cs"/>
          <w:rtl/>
        </w:rPr>
        <w:t>תלה</w:t>
      </w:r>
      <w:r w:rsidR="00214BB1">
        <w:rPr>
          <w:rFonts w:ascii="Arial" w:hAnsi="Arial"/>
          <w:rtl/>
        </w:rPr>
        <w:t>"</w:t>
      </w:r>
      <w:r w:rsidR="00214BB1">
        <w:rPr>
          <w:rFonts w:ascii="Arial" w:hAnsi="Arial" w:hint="cs"/>
          <w:rtl/>
        </w:rPr>
        <w:t>מ</w:t>
      </w:r>
      <w:r w:rsidR="00917F13">
        <w:rPr>
          <w:rFonts w:ascii="Arial" w:hAnsi="Arial" w:hint="cs"/>
          <w:rtl/>
        </w:rPr>
        <w:t xml:space="preserve"> </w:t>
      </w:r>
      <w:r w:rsidR="002F125D" w:rsidRPr="002F125D">
        <w:rPr>
          <w:rFonts w:ascii="Arial" w:hAnsi="Arial" w:hint="cs"/>
          <w:b/>
          <w:bCs/>
          <w:rtl/>
        </w:rPr>
        <w:t>57314-10-17</w:t>
      </w:r>
      <w:r w:rsidR="002F125D">
        <w:rPr>
          <w:rFonts w:ascii="Arial" w:hAnsi="Arial" w:hint="cs"/>
          <w:rtl/>
        </w:rPr>
        <w:t xml:space="preserve"> </w:t>
      </w:r>
      <w:r>
        <w:rPr>
          <w:rFonts w:ascii="Arial" w:hAnsi="Arial"/>
          <w:rtl/>
        </w:rPr>
        <w:t xml:space="preserve">בהעדר הגנה, אולם זאת בכפוף לאמור להלן. </w:t>
      </w:r>
    </w:p>
    <w:p w:rsidR="00AD594A" w:rsidRDefault="003E03ED" w:rsidP="00AD594A">
      <w:pPr>
        <w:spacing w:line="360" w:lineRule="auto"/>
        <w:jc w:val="both"/>
        <w:rPr>
          <w:rFonts w:ascii="Arial" w:hAnsi="Arial"/>
          <w:b/>
          <w:bCs/>
          <w:u w:val="single"/>
        </w:rPr>
      </w:pPr>
      <w:r>
        <w:rPr>
          <w:rFonts w:ascii="Arial" w:hAnsi="Arial"/>
          <w:b/>
          <w:bCs/>
          <w:u w:val="single"/>
          <w:rtl/>
        </w:rPr>
        <w:t>סיכום</w:t>
      </w:r>
    </w:p>
    <w:p w:rsidR="00AD594A" w:rsidRPr="00983C02" w:rsidRDefault="003E03ED" w:rsidP="00983C02">
      <w:pPr>
        <w:pStyle w:val="ab"/>
        <w:numPr>
          <w:ilvl w:val="0"/>
          <w:numId w:val="4"/>
        </w:numPr>
        <w:spacing w:line="360" w:lineRule="auto"/>
        <w:ind w:hanging="437"/>
        <w:jc w:val="both"/>
        <w:rPr>
          <w:rFonts w:ascii="Arial" w:hAnsi="Arial"/>
          <w:b/>
          <w:bCs/>
          <w:rtl/>
        </w:rPr>
      </w:pPr>
      <w:r w:rsidRPr="00983C02">
        <w:rPr>
          <w:rFonts w:ascii="Arial" w:hAnsi="Arial"/>
          <w:b/>
          <w:bCs/>
          <w:rtl/>
        </w:rPr>
        <w:t xml:space="preserve">בפניי מבקש אשר כפי שנהג גם בעבר וגם כיום התנהל בדרך של זלזול בהליכי בית המשפט, הגיש את בקשתו לביטול פסק הדין </w:t>
      </w:r>
      <w:r w:rsidR="002F125D" w:rsidRPr="00983C02">
        <w:rPr>
          <w:rFonts w:ascii="Arial" w:hAnsi="Arial" w:hint="cs"/>
          <w:b/>
          <w:bCs/>
          <w:rtl/>
        </w:rPr>
        <w:t>מעבר לארבע שנים מאז הומצא לידיו כתב התביעה, שנה לאחר שהומצאה חוות הדעת הראשונה וחצי שנה לאחר שקיבל לידיו את מלוא המסמכים של כת</w:t>
      </w:r>
      <w:r w:rsidR="00983C02" w:rsidRPr="00983C02">
        <w:rPr>
          <w:rFonts w:ascii="Arial" w:hAnsi="Arial" w:hint="cs"/>
          <w:b/>
          <w:bCs/>
          <w:rtl/>
        </w:rPr>
        <w:t xml:space="preserve">בי התביעה. </w:t>
      </w:r>
    </w:p>
    <w:p w:rsidR="00AD594A" w:rsidRDefault="003E03ED" w:rsidP="002F125D">
      <w:pPr>
        <w:pStyle w:val="ab"/>
        <w:numPr>
          <w:ilvl w:val="0"/>
          <w:numId w:val="4"/>
        </w:numPr>
        <w:spacing w:line="360" w:lineRule="auto"/>
        <w:ind w:hanging="437"/>
        <w:jc w:val="both"/>
        <w:rPr>
          <w:rFonts w:ascii="Arial" w:hAnsi="Arial"/>
        </w:rPr>
      </w:pPr>
      <w:r>
        <w:rPr>
          <w:rFonts w:ascii="Arial" w:hAnsi="Arial"/>
          <w:rtl/>
        </w:rPr>
        <w:t xml:space="preserve">לא שוכנעתי כי מצבו הרפואי של המבקש מנע ממנו אפשרות להתגונן נגד התובענות שהוגשו כנגדו. </w:t>
      </w:r>
    </w:p>
    <w:p w:rsidR="00AD594A" w:rsidRDefault="003E03ED" w:rsidP="003E03ED">
      <w:pPr>
        <w:pStyle w:val="ab"/>
        <w:numPr>
          <w:ilvl w:val="0"/>
          <w:numId w:val="4"/>
        </w:numPr>
        <w:spacing w:line="360" w:lineRule="auto"/>
        <w:ind w:hanging="437"/>
        <w:jc w:val="both"/>
        <w:rPr>
          <w:rFonts w:ascii="Arial" w:hAnsi="Arial"/>
        </w:rPr>
      </w:pPr>
      <w:r>
        <w:rPr>
          <w:rFonts w:ascii="Arial" w:hAnsi="Arial"/>
          <w:rtl/>
        </w:rPr>
        <w:t>גם טענת ב"כ המשיבה כי המבקש ידע על ההליכים אם מ</w:t>
      </w:r>
      <w:r w:rsidR="00983C02">
        <w:rPr>
          <w:rFonts w:ascii="Arial" w:hAnsi="Arial" w:hint="cs"/>
          <w:rtl/>
        </w:rPr>
        <w:t xml:space="preserve">פניות </w:t>
      </w:r>
      <w:r>
        <w:rPr>
          <w:rFonts w:ascii="Arial" w:hAnsi="Arial"/>
          <w:rtl/>
        </w:rPr>
        <w:t xml:space="preserve">האקטואר </w:t>
      </w:r>
      <w:r w:rsidR="00983C02">
        <w:rPr>
          <w:rFonts w:ascii="Arial" w:hAnsi="Arial" w:hint="cs"/>
          <w:rtl/>
        </w:rPr>
        <w:t xml:space="preserve">ואם </w:t>
      </w:r>
      <w:r>
        <w:rPr>
          <w:rFonts w:ascii="Arial" w:hAnsi="Arial"/>
          <w:rtl/>
        </w:rPr>
        <w:t>מ</w:t>
      </w:r>
      <w:r>
        <w:rPr>
          <w:rFonts w:ascii="Arial" w:hAnsi="Arial" w:hint="cs"/>
          <w:rtl/>
        </w:rPr>
        <w:t>_________</w:t>
      </w:r>
      <w:r>
        <w:rPr>
          <w:rFonts w:ascii="Arial" w:hAnsi="Arial"/>
          <w:rtl/>
        </w:rPr>
        <w:t xml:space="preserve">, גם זו הנחה הגיונית </w:t>
      </w:r>
      <w:r w:rsidR="00983C02">
        <w:rPr>
          <w:rFonts w:ascii="Arial" w:hAnsi="Arial" w:hint="cs"/>
          <w:rtl/>
        </w:rPr>
        <w:t xml:space="preserve">וסבירה </w:t>
      </w:r>
      <w:r>
        <w:rPr>
          <w:rFonts w:ascii="Arial" w:hAnsi="Arial"/>
          <w:rtl/>
        </w:rPr>
        <w:t xml:space="preserve">בעיניי. </w:t>
      </w:r>
    </w:p>
    <w:p w:rsidR="00983C02" w:rsidRDefault="003E03ED" w:rsidP="00983C02">
      <w:pPr>
        <w:pStyle w:val="ab"/>
        <w:numPr>
          <w:ilvl w:val="0"/>
          <w:numId w:val="4"/>
        </w:numPr>
        <w:spacing w:line="360" w:lineRule="auto"/>
        <w:ind w:hanging="437"/>
        <w:jc w:val="both"/>
        <w:rPr>
          <w:rFonts w:ascii="Arial" w:hAnsi="Arial"/>
        </w:rPr>
      </w:pPr>
      <w:r>
        <w:rPr>
          <w:rFonts w:ascii="Arial" w:hAnsi="Arial" w:hint="cs"/>
          <w:rtl/>
        </w:rPr>
        <w:t>כפי שנקבע לעיל, אין מקום לקבל את הבקשה ככל שהיא מתייחסת ל</w:t>
      </w:r>
      <w:r w:rsidR="00214BB1">
        <w:rPr>
          <w:rFonts w:ascii="Arial" w:hAnsi="Arial" w:hint="cs"/>
          <w:rtl/>
        </w:rPr>
        <w:t>תלה</w:t>
      </w:r>
      <w:r w:rsidR="00214BB1">
        <w:rPr>
          <w:rFonts w:ascii="Arial" w:hAnsi="Arial"/>
          <w:rtl/>
        </w:rPr>
        <w:t>"</w:t>
      </w:r>
      <w:r w:rsidR="00214BB1">
        <w:rPr>
          <w:rFonts w:ascii="Arial" w:hAnsi="Arial" w:hint="cs"/>
          <w:rtl/>
        </w:rPr>
        <w:t>מ</w:t>
      </w:r>
      <w:r>
        <w:rPr>
          <w:rFonts w:ascii="Arial" w:hAnsi="Arial" w:hint="cs"/>
          <w:rtl/>
        </w:rPr>
        <w:t xml:space="preserve"> 57301-10-17.</w:t>
      </w:r>
    </w:p>
    <w:p w:rsidR="00AD594A" w:rsidRDefault="003E03ED" w:rsidP="00983C02">
      <w:pPr>
        <w:pStyle w:val="ab"/>
        <w:numPr>
          <w:ilvl w:val="0"/>
          <w:numId w:val="4"/>
        </w:numPr>
        <w:spacing w:line="360" w:lineRule="auto"/>
        <w:ind w:hanging="437"/>
        <w:jc w:val="both"/>
        <w:rPr>
          <w:rFonts w:ascii="Arial" w:hAnsi="Arial"/>
        </w:rPr>
      </w:pPr>
      <w:r>
        <w:rPr>
          <w:rFonts w:ascii="Arial" w:hAnsi="Arial"/>
          <w:rtl/>
        </w:rPr>
        <w:t xml:space="preserve">מנגד, בשל הסעד שהתבקש </w:t>
      </w:r>
      <w:r w:rsidR="00983C02">
        <w:rPr>
          <w:rFonts w:ascii="Arial" w:hAnsi="Arial" w:hint="cs"/>
          <w:rtl/>
        </w:rPr>
        <w:t>ב</w:t>
      </w:r>
      <w:r w:rsidR="00214BB1">
        <w:rPr>
          <w:rFonts w:ascii="Arial" w:hAnsi="Arial" w:hint="cs"/>
          <w:rtl/>
        </w:rPr>
        <w:t>תלה</w:t>
      </w:r>
      <w:r w:rsidR="00214BB1">
        <w:rPr>
          <w:rFonts w:ascii="Arial" w:hAnsi="Arial"/>
          <w:rtl/>
        </w:rPr>
        <w:t>"</w:t>
      </w:r>
      <w:r w:rsidR="00214BB1">
        <w:rPr>
          <w:rFonts w:ascii="Arial" w:hAnsi="Arial" w:hint="cs"/>
          <w:rtl/>
        </w:rPr>
        <w:t>מ</w:t>
      </w:r>
      <w:r w:rsidR="00983C02">
        <w:rPr>
          <w:rFonts w:ascii="Arial" w:hAnsi="Arial" w:hint="cs"/>
          <w:rtl/>
        </w:rPr>
        <w:t xml:space="preserve"> 57314-10-17 </w:t>
      </w:r>
      <w:r>
        <w:rPr>
          <w:rFonts w:ascii="Arial" w:hAnsi="Arial"/>
          <w:rtl/>
        </w:rPr>
        <w:t xml:space="preserve">יש מקום, משיקולי צדק, לתת לו את יומו בבית המשפט אולם זאת בתנאים שייקבעו להלן. </w:t>
      </w:r>
    </w:p>
    <w:p w:rsidR="00AD594A" w:rsidRDefault="003E03ED" w:rsidP="00AD594A">
      <w:pPr>
        <w:pStyle w:val="ab"/>
        <w:numPr>
          <w:ilvl w:val="0"/>
          <w:numId w:val="4"/>
        </w:numPr>
        <w:spacing w:line="360" w:lineRule="auto"/>
        <w:ind w:hanging="437"/>
        <w:jc w:val="both"/>
        <w:rPr>
          <w:rFonts w:ascii="Arial" w:hAnsi="Arial"/>
        </w:rPr>
      </w:pPr>
      <w:r>
        <w:rPr>
          <w:rFonts w:ascii="Arial" w:hAnsi="Arial"/>
          <w:rtl/>
        </w:rPr>
        <w:t xml:space="preserve">מוצאת אני לאמץ </w:t>
      </w:r>
      <w:r w:rsidR="00983C02">
        <w:rPr>
          <w:rFonts w:ascii="Arial" w:hAnsi="Arial" w:hint="cs"/>
          <w:rtl/>
        </w:rPr>
        <w:t xml:space="preserve">בנוגע לתובענה זו </w:t>
      </w:r>
      <w:r>
        <w:rPr>
          <w:rFonts w:ascii="Arial" w:hAnsi="Arial"/>
          <w:rtl/>
        </w:rPr>
        <w:t>את אשר נקבע בפסק הדין שצוטט לעיל ב</w:t>
      </w:r>
      <w:r>
        <w:rPr>
          <w:rFonts w:ascii="Arial" w:hAnsi="Arial"/>
          <w:b/>
          <w:bCs/>
          <w:rtl/>
        </w:rPr>
        <w:t>עמ"ש (מחוזי תל אביב-יפו) 13685-07-13</w:t>
      </w:r>
      <w:r>
        <w:rPr>
          <w:rFonts w:ascii="Arial" w:hAnsi="Arial"/>
          <w:rtl/>
        </w:rPr>
        <w:t xml:space="preserve"> </w:t>
      </w:r>
      <w:r>
        <w:rPr>
          <w:rFonts w:ascii="Arial" w:hAnsi="Arial"/>
          <w:b/>
          <w:bCs/>
          <w:rtl/>
        </w:rPr>
        <w:t>"ולדימיר" נ' "אלה</w:t>
      </w:r>
      <w:r>
        <w:rPr>
          <w:rFonts w:ascii="Arial" w:hAnsi="Arial"/>
          <w:rtl/>
        </w:rPr>
        <w:t>:</w:t>
      </w:r>
    </w:p>
    <w:p w:rsidR="00AD594A" w:rsidRDefault="003E03ED" w:rsidP="00AD594A">
      <w:pPr>
        <w:pStyle w:val="ab"/>
        <w:spacing w:line="360" w:lineRule="auto"/>
        <w:ind w:left="1440"/>
        <w:jc w:val="both"/>
        <w:rPr>
          <w:rFonts w:ascii="Arial" w:hAnsi="Arial"/>
          <w:b/>
          <w:bCs/>
        </w:rPr>
      </w:pPr>
      <w:r>
        <w:rPr>
          <w:rFonts w:ascii="Arial" w:hAnsi="Arial"/>
          <w:b/>
          <w:bCs/>
          <w:rtl/>
        </w:rPr>
        <w:t>"הפתרון המאוזן יכול וצריך להימצא במקרה זה לטעמי בדרך של חיוב ולדימיר בהוצאות נכבדות עקב התנהגותו, ובאופן שההוצאות שנפסקו לחובתו בבימ"ש קמא לא יוחזרו וכן בנוסף ישלם ולדימיר לאלה הוצאות משפט מותנות בסך של 50,000 ₪, סכום שיבטא את חומרת התנהגותו הרשלנית, העובדה שעקב התנהגותו זו נוהלו הליכים ארוכים ומיותרים ואת העובדה שלמרות שכפסע היה בין ולדימיר לבין דחיית בקשתו לביטול פסק הדין ניתנה עדיפות במקרה זה לזכות הגישה</w:t>
      </w:r>
    </w:p>
    <w:p w:rsidR="00AD594A" w:rsidRDefault="003E03ED" w:rsidP="00AD594A">
      <w:pPr>
        <w:pStyle w:val="ab"/>
        <w:spacing w:line="360" w:lineRule="auto"/>
        <w:ind w:left="1440"/>
        <w:jc w:val="both"/>
        <w:rPr>
          <w:rFonts w:ascii="Arial" w:hAnsi="Arial"/>
          <w:b/>
          <w:bCs/>
          <w:rtl/>
        </w:rPr>
      </w:pPr>
      <w:r>
        <w:rPr>
          <w:rFonts w:ascii="Arial" w:hAnsi="Arial"/>
          <w:b/>
          <w:bCs/>
          <w:rtl/>
        </w:rPr>
        <w:t>לערכאות אך בכפוף לתשלום הוצאות נכבדות."</w:t>
      </w:r>
    </w:p>
    <w:p w:rsidR="00983C02" w:rsidRPr="00FC3CE9" w:rsidRDefault="003E03ED" w:rsidP="00FC3CE9">
      <w:pPr>
        <w:spacing w:line="360" w:lineRule="auto"/>
        <w:jc w:val="both"/>
        <w:rPr>
          <w:rFonts w:ascii="Arial" w:hAnsi="Arial"/>
          <w:b/>
          <w:bCs/>
          <w:u w:val="single"/>
        </w:rPr>
      </w:pPr>
      <w:r w:rsidRPr="00FC3CE9">
        <w:rPr>
          <w:rFonts w:ascii="Arial" w:hAnsi="Arial" w:hint="cs"/>
          <w:b/>
          <w:bCs/>
          <w:u w:val="single"/>
          <w:rtl/>
        </w:rPr>
        <w:lastRenderedPageBreak/>
        <w:t>הוראות אופרטיביות</w:t>
      </w:r>
    </w:p>
    <w:p w:rsidR="00FC3CE9" w:rsidRPr="002F4919" w:rsidRDefault="003E03ED" w:rsidP="00FC3CE9">
      <w:pPr>
        <w:pStyle w:val="ab"/>
        <w:spacing w:line="360" w:lineRule="auto"/>
        <w:jc w:val="both"/>
        <w:rPr>
          <w:rFonts w:ascii="Arial" w:hAnsi="Arial"/>
          <w:b/>
          <w:bCs/>
          <w:u w:val="single"/>
        </w:rPr>
      </w:pPr>
      <w:r>
        <w:rPr>
          <w:rFonts w:ascii="Arial" w:hAnsi="Arial" w:hint="cs"/>
          <w:b/>
          <w:bCs/>
          <w:u w:val="single"/>
          <w:rtl/>
        </w:rPr>
        <w:t>תלה</w:t>
      </w:r>
      <w:r>
        <w:rPr>
          <w:rFonts w:ascii="Arial" w:hAnsi="Arial"/>
          <w:b/>
          <w:bCs/>
          <w:u w:val="single"/>
          <w:rtl/>
        </w:rPr>
        <w:t>"</w:t>
      </w:r>
      <w:r>
        <w:rPr>
          <w:rFonts w:ascii="Arial" w:hAnsi="Arial" w:hint="cs"/>
          <w:b/>
          <w:bCs/>
          <w:u w:val="single"/>
          <w:rtl/>
        </w:rPr>
        <w:t>מ</w:t>
      </w:r>
      <w:r w:rsidRPr="002F4919">
        <w:rPr>
          <w:rFonts w:ascii="Arial" w:hAnsi="Arial" w:hint="cs"/>
          <w:b/>
          <w:bCs/>
          <w:u w:val="single"/>
          <w:rtl/>
        </w:rPr>
        <w:t xml:space="preserve"> </w:t>
      </w:r>
      <w:r w:rsidR="002F4919" w:rsidRPr="002F4919">
        <w:rPr>
          <w:rFonts w:ascii="Arial" w:hAnsi="Arial" w:hint="cs"/>
          <w:b/>
          <w:bCs/>
          <w:u w:val="single"/>
          <w:rtl/>
        </w:rPr>
        <w:t>57301-10-17</w:t>
      </w:r>
    </w:p>
    <w:p w:rsidR="00FC3CE9" w:rsidRDefault="003E03ED" w:rsidP="00AD594A">
      <w:pPr>
        <w:pStyle w:val="ab"/>
        <w:numPr>
          <w:ilvl w:val="0"/>
          <w:numId w:val="4"/>
        </w:numPr>
        <w:spacing w:line="360" w:lineRule="auto"/>
        <w:ind w:hanging="437"/>
        <w:jc w:val="both"/>
        <w:rPr>
          <w:rFonts w:ascii="Arial" w:hAnsi="Arial"/>
          <w:b/>
          <w:bCs/>
        </w:rPr>
      </w:pPr>
      <w:r w:rsidRPr="002F4919">
        <w:rPr>
          <w:rFonts w:ascii="Arial" w:hAnsi="Arial" w:hint="cs"/>
          <w:b/>
          <w:bCs/>
          <w:rtl/>
        </w:rPr>
        <w:t xml:space="preserve">על המבקש לשלם למשיבה תוך 30 יום מיום מתן פסק דין זה סך של 137,401 ₪ נכון למועד התחשיב של המומחה 2.6.21 בצירוף הפרשי הצמדה וריבית כחוק מיום מתן חוות הדעת ועד למועד התשלום בפועל בגין הזכויות הנזילות שנצברו ממועד נישואי הצדדים ועד למועד הגירושין הראשון. </w:t>
      </w:r>
    </w:p>
    <w:p w:rsidR="002F4919" w:rsidRDefault="003E03ED" w:rsidP="00734B48">
      <w:pPr>
        <w:pStyle w:val="ab"/>
        <w:numPr>
          <w:ilvl w:val="0"/>
          <w:numId w:val="4"/>
        </w:numPr>
        <w:spacing w:line="360" w:lineRule="auto"/>
        <w:ind w:hanging="437"/>
        <w:jc w:val="both"/>
        <w:rPr>
          <w:rFonts w:ascii="Arial" w:hAnsi="Arial"/>
        </w:rPr>
      </w:pPr>
      <w:r w:rsidRPr="002F4919">
        <w:rPr>
          <w:rFonts w:ascii="Arial" w:hAnsi="Arial" w:hint="cs"/>
          <w:rtl/>
        </w:rPr>
        <w:t xml:space="preserve">המבקש יישא בהוצאות המשיבה בגין הליך זה בסך של </w:t>
      </w:r>
      <w:r w:rsidR="00734B48">
        <w:rPr>
          <w:rFonts w:ascii="Arial" w:hAnsi="Arial" w:hint="cs"/>
          <w:rtl/>
        </w:rPr>
        <w:t xml:space="preserve">20,000 </w:t>
      </w:r>
      <w:r w:rsidRPr="002F4919">
        <w:rPr>
          <w:rFonts w:ascii="Arial" w:hAnsi="Arial" w:hint="cs"/>
          <w:rtl/>
        </w:rPr>
        <w:t>₪ אשר ישולמו תוך 30 יום.</w:t>
      </w:r>
    </w:p>
    <w:p w:rsidR="00214BB1" w:rsidRPr="002F4919" w:rsidRDefault="003E03ED" w:rsidP="002F4919">
      <w:pPr>
        <w:pStyle w:val="ab"/>
        <w:numPr>
          <w:ilvl w:val="0"/>
          <w:numId w:val="4"/>
        </w:numPr>
        <w:spacing w:line="360" w:lineRule="auto"/>
        <w:ind w:hanging="437"/>
        <w:jc w:val="both"/>
        <w:rPr>
          <w:rFonts w:ascii="Arial" w:hAnsi="Arial"/>
        </w:rPr>
      </w:pPr>
      <w:r>
        <w:rPr>
          <w:rFonts w:ascii="Arial" w:hAnsi="Arial" w:hint="cs"/>
          <w:rtl/>
        </w:rPr>
        <w:t>ההליך ייסגר.</w:t>
      </w:r>
    </w:p>
    <w:p w:rsidR="002F4919" w:rsidRPr="002F4919" w:rsidRDefault="003E03ED" w:rsidP="00214BB1">
      <w:pPr>
        <w:pStyle w:val="ab"/>
        <w:spacing w:line="360" w:lineRule="auto"/>
        <w:jc w:val="both"/>
        <w:rPr>
          <w:rFonts w:ascii="Arial" w:hAnsi="Arial"/>
          <w:b/>
          <w:bCs/>
          <w:u w:val="single"/>
        </w:rPr>
      </w:pPr>
      <w:r>
        <w:rPr>
          <w:rFonts w:ascii="Arial" w:hAnsi="Arial" w:hint="cs"/>
          <w:b/>
          <w:bCs/>
          <w:u w:val="single"/>
          <w:rtl/>
        </w:rPr>
        <w:t>תלה</w:t>
      </w:r>
      <w:r>
        <w:rPr>
          <w:rFonts w:ascii="Arial" w:hAnsi="Arial"/>
          <w:b/>
          <w:bCs/>
          <w:u w:val="single"/>
          <w:rtl/>
        </w:rPr>
        <w:t>"</w:t>
      </w:r>
      <w:r>
        <w:rPr>
          <w:rFonts w:ascii="Arial" w:hAnsi="Arial" w:hint="cs"/>
          <w:b/>
          <w:bCs/>
          <w:u w:val="single"/>
          <w:rtl/>
        </w:rPr>
        <w:t>מ</w:t>
      </w:r>
      <w:r w:rsidRPr="002F4919">
        <w:rPr>
          <w:rFonts w:ascii="Arial" w:hAnsi="Arial" w:hint="cs"/>
          <w:b/>
          <w:bCs/>
          <w:u w:val="single"/>
          <w:rtl/>
        </w:rPr>
        <w:t xml:space="preserve"> 573</w:t>
      </w:r>
      <w:r>
        <w:rPr>
          <w:rFonts w:ascii="Arial" w:hAnsi="Arial" w:hint="cs"/>
          <w:b/>
          <w:bCs/>
          <w:u w:val="single"/>
          <w:rtl/>
        </w:rPr>
        <w:t>14</w:t>
      </w:r>
      <w:r w:rsidRPr="002F4919">
        <w:rPr>
          <w:rFonts w:ascii="Arial" w:hAnsi="Arial" w:hint="cs"/>
          <w:b/>
          <w:bCs/>
          <w:u w:val="single"/>
          <w:rtl/>
        </w:rPr>
        <w:t>-10-17</w:t>
      </w:r>
    </w:p>
    <w:p w:rsidR="00AD594A" w:rsidRDefault="003E03ED" w:rsidP="00734B48">
      <w:pPr>
        <w:pStyle w:val="ab"/>
        <w:numPr>
          <w:ilvl w:val="0"/>
          <w:numId w:val="4"/>
        </w:numPr>
        <w:spacing w:line="360" w:lineRule="auto"/>
        <w:ind w:hanging="437"/>
        <w:jc w:val="both"/>
        <w:rPr>
          <w:rFonts w:ascii="Arial" w:hAnsi="Arial"/>
          <w:rtl/>
        </w:rPr>
      </w:pPr>
      <w:r>
        <w:rPr>
          <w:rFonts w:ascii="Arial" w:hAnsi="Arial"/>
          <w:rtl/>
        </w:rPr>
        <w:t xml:space="preserve">פסק הדין שניתן ביום </w:t>
      </w:r>
      <w:r w:rsidR="002F4919">
        <w:rPr>
          <w:rFonts w:ascii="Arial" w:hAnsi="Arial" w:hint="cs"/>
          <w:rtl/>
        </w:rPr>
        <w:t xml:space="preserve">29.1.18 בתובענה זו </w:t>
      </w:r>
      <w:r>
        <w:rPr>
          <w:rFonts w:ascii="Arial" w:hAnsi="Arial"/>
          <w:rtl/>
        </w:rPr>
        <w:t xml:space="preserve">יבוטל בכפוף לתשלום הוצאות לידי המשיבה בסך </w:t>
      </w:r>
      <w:r w:rsidR="002F4919">
        <w:rPr>
          <w:rFonts w:ascii="Arial" w:hAnsi="Arial" w:hint="cs"/>
          <w:rtl/>
        </w:rPr>
        <w:t xml:space="preserve">של </w:t>
      </w:r>
      <w:r w:rsidR="00734B48">
        <w:rPr>
          <w:rFonts w:ascii="Arial" w:hAnsi="Arial" w:hint="cs"/>
          <w:rtl/>
        </w:rPr>
        <w:t xml:space="preserve">20,000 </w:t>
      </w:r>
      <w:r>
        <w:rPr>
          <w:rFonts w:ascii="Arial" w:hAnsi="Arial"/>
          <w:rtl/>
        </w:rPr>
        <w:t xml:space="preserve">₪ אשר ישולמו תוך </w:t>
      </w:r>
      <w:r w:rsidR="002F4919">
        <w:rPr>
          <w:rFonts w:ascii="Arial" w:hAnsi="Arial" w:hint="cs"/>
          <w:rtl/>
        </w:rPr>
        <w:t xml:space="preserve">30 </w:t>
      </w:r>
      <w:r w:rsidR="002F4919">
        <w:rPr>
          <w:rFonts w:ascii="Arial" w:hAnsi="Arial"/>
          <w:rtl/>
        </w:rPr>
        <w:t>יום מהיום</w:t>
      </w:r>
      <w:r w:rsidR="002F4919">
        <w:rPr>
          <w:rFonts w:ascii="Arial" w:hAnsi="Arial" w:hint="cs"/>
          <w:rtl/>
        </w:rPr>
        <w:t xml:space="preserve"> לל</w:t>
      </w:r>
      <w:r w:rsidR="00214BB1">
        <w:rPr>
          <w:rFonts w:ascii="Arial" w:hAnsi="Arial" w:hint="cs"/>
          <w:rtl/>
        </w:rPr>
        <w:t xml:space="preserve">א קשר לתוצאות ההליך. </w:t>
      </w:r>
    </w:p>
    <w:p w:rsidR="00AD594A" w:rsidRDefault="003E03ED" w:rsidP="00AD594A">
      <w:pPr>
        <w:pStyle w:val="ab"/>
        <w:numPr>
          <w:ilvl w:val="0"/>
          <w:numId w:val="4"/>
        </w:numPr>
        <w:spacing w:line="360" w:lineRule="auto"/>
        <w:ind w:hanging="437"/>
        <w:jc w:val="both"/>
        <w:rPr>
          <w:rFonts w:ascii="Arial" w:hAnsi="Arial"/>
        </w:rPr>
      </w:pPr>
      <w:r>
        <w:rPr>
          <w:rFonts w:ascii="Arial" w:hAnsi="Arial"/>
          <w:rtl/>
        </w:rPr>
        <w:t>לא ישולמו הה</w:t>
      </w:r>
      <w:r w:rsidR="002F4919">
        <w:rPr>
          <w:rFonts w:ascii="Arial" w:hAnsi="Arial"/>
          <w:rtl/>
        </w:rPr>
        <w:t>וצאות שנפסקו, לא יבוטל פסק הדין</w:t>
      </w:r>
      <w:r w:rsidR="002F4919">
        <w:rPr>
          <w:rFonts w:ascii="Arial" w:hAnsi="Arial" w:hint="cs"/>
          <w:rtl/>
        </w:rPr>
        <w:t xml:space="preserve"> בתובענה זו והמבקש ישלים את יתרת הכספים שנקבעו בחוות הדעת של המומחה כי מגיעים למשיבה בגין הכספים הנזילים שנצברו בתקופה הנידונה, וייחתמו כל הפסיקתות שהוגשו על ידי המומחה. </w:t>
      </w:r>
      <w:r>
        <w:rPr>
          <w:rFonts w:ascii="Arial" w:hAnsi="Arial"/>
          <w:rtl/>
        </w:rPr>
        <w:t xml:space="preserve"> </w:t>
      </w:r>
    </w:p>
    <w:p w:rsidR="00AD594A" w:rsidRDefault="003E03ED" w:rsidP="00AD594A">
      <w:pPr>
        <w:pStyle w:val="ab"/>
        <w:numPr>
          <w:ilvl w:val="0"/>
          <w:numId w:val="4"/>
        </w:numPr>
        <w:spacing w:line="360" w:lineRule="auto"/>
        <w:ind w:hanging="437"/>
        <w:jc w:val="both"/>
        <w:rPr>
          <w:rFonts w:ascii="Arial" w:hAnsi="Arial"/>
        </w:rPr>
      </w:pPr>
      <w:r>
        <w:rPr>
          <w:rFonts w:ascii="Arial" w:hAnsi="Arial"/>
          <w:rtl/>
        </w:rPr>
        <w:t xml:space="preserve">נקבע לדיון </w:t>
      </w:r>
      <w:r w:rsidR="00214BB1">
        <w:rPr>
          <w:rFonts w:ascii="Arial" w:hAnsi="Arial" w:hint="cs"/>
          <w:rtl/>
        </w:rPr>
        <w:t>בתלה</w:t>
      </w:r>
      <w:r w:rsidR="00214BB1">
        <w:rPr>
          <w:rFonts w:ascii="Arial" w:hAnsi="Arial"/>
          <w:rtl/>
        </w:rPr>
        <w:t>"</w:t>
      </w:r>
      <w:r w:rsidR="00214BB1">
        <w:rPr>
          <w:rFonts w:ascii="Arial" w:hAnsi="Arial" w:hint="cs"/>
          <w:rtl/>
        </w:rPr>
        <w:t xml:space="preserve">מ 57314-10-17 </w:t>
      </w:r>
      <w:r>
        <w:rPr>
          <w:rFonts w:ascii="Arial" w:hAnsi="Arial"/>
          <w:rtl/>
        </w:rPr>
        <w:t xml:space="preserve">במעמד הצדדים בכפוף לתשלום ההוצאות כנ"ל </w:t>
      </w:r>
      <w:r w:rsidR="002F4919">
        <w:rPr>
          <w:rFonts w:ascii="Arial" w:hAnsi="Arial" w:hint="cs"/>
          <w:rtl/>
        </w:rPr>
        <w:t xml:space="preserve">בסעיף </w:t>
      </w:r>
      <w:r>
        <w:rPr>
          <w:rFonts w:ascii="Arial" w:hAnsi="Arial"/>
          <w:rtl/>
        </w:rPr>
        <w:t xml:space="preserve">ליום </w:t>
      </w:r>
      <w:r w:rsidR="00214BB1">
        <w:rPr>
          <w:rFonts w:ascii="Arial" w:hAnsi="Arial" w:hint="cs"/>
          <w:rtl/>
        </w:rPr>
        <w:t>29.9.24 שעה 9.00.</w:t>
      </w:r>
    </w:p>
    <w:p w:rsidR="00734B48" w:rsidRDefault="003E03ED" w:rsidP="00AD594A">
      <w:pPr>
        <w:pStyle w:val="ab"/>
        <w:numPr>
          <w:ilvl w:val="0"/>
          <w:numId w:val="4"/>
        </w:numPr>
        <w:spacing w:line="360" w:lineRule="auto"/>
        <w:ind w:hanging="437"/>
        <w:jc w:val="both"/>
        <w:rPr>
          <w:rFonts w:ascii="Arial" w:hAnsi="Arial"/>
        </w:rPr>
      </w:pPr>
      <w:r>
        <w:rPr>
          <w:rFonts w:ascii="Arial" w:hAnsi="Arial" w:hint="cs"/>
          <w:rtl/>
        </w:rPr>
        <w:t>פסק הדין ניתן לפרסום ללא פרטים מזהים.</w:t>
      </w:r>
    </w:p>
    <w:p w:rsidR="00AD594A" w:rsidRDefault="00AD594A" w:rsidP="00AD594A">
      <w:pPr>
        <w:spacing w:line="360" w:lineRule="auto"/>
        <w:jc w:val="both"/>
        <w:rPr>
          <w:rFonts w:ascii="Arial" w:hAnsi="Arial"/>
          <w:b/>
          <w:bCs/>
          <w:u w:val="single"/>
          <w:rtl/>
        </w:rPr>
      </w:pPr>
    </w:p>
    <w:p w:rsidR="00AD594A" w:rsidRDefault="003E03ED" w:rsidP="00AD594A">
      <w:pPr>
        <w:spacing w:line="360" w:lineRule="auto"/>
        <w:jc w:val="both"/>
        <w:rPr>
          <w:rFonts w:ascii="Arial" w:hAnsi="Arial"/>
          <w:rtl/>
        </w:rPr>
      </w:pPr>
      <w:r>
        <w:rPr>
          <w:rFonts w:ascii="Arial" w:hAnsi="Arial"/>
          <w:rtl/>
        </w:rPr>
        <w:t xml:space="preserve">ניתנה היום,  </w:t>
      </w:r>
      <w:sdt>
        <w:sdtPr>
          <w:rPr>
            <w:rtl/>
          </w:rPr>
          <w:alias w:val="1455"/>
          <w:tag w:val="1455"/>
          <w:id w:val="1070849253"/>
          <w:text w:multiLine="1"/>
        </w:sdtPr>
        <w:sdtEndPr/>
        <w:sdtContent>
          <w:r>
            <w:rPr>
              <w:rFonts w:ascii="Arial" w:hAnsi="Arial"/>
              <w:rtl/>
            </w:rPr>
            <w:t>ב' סיוון תשפ"ד</w:t>
          </w:r>
        </w:sdtContent>
      </w:sdt>
      <w:r>
        <w:rPr>
          <w:rFonts w:ascii="Arial" w:hAnsi="Arial"/>
          <w:rtl/>
        </w:rPr>
        <w:t xml:space="preserve">, </w:t>
      </w:r>
      <w:sdt>
        <w:sdtPr>
          <w:rPr>
            <w:rtl/>
          </w:rPr>
          <w:alias w:val="1456"/>
          <w:tag w:val="1456"/>
          <w:id w:val="-1502964944"/>
          <w:text w:multiLine="1"/>
        </w:sdtPr>
        <w:sdtEndPr/>
        <w:sdtContent>
          <w:r>
            <w:rPr>
              <w:rFonts w:ascii="Arial" w:hAnsi="Arial"/>
              <w:rtl/>
            </w:rPr>
            <w:t>08 יוני 2024</w:t>
          </w:r>
        </w:sdtContent>
      </w:sdt>
      <w:r>
        <w:rPr>
          <w:rFonts w:ascii="Arial" w:hAnsi="Arial"/>
          <w:rtl/>
        </w:rPr>
        <w:t>, בהעדר הצדדים.</w:t>
      </w:r>
    </w:p>
    <w:p w:rsidR="00AD594A" w:rsidRDefault="003E03ED" w:rsidP="00AD594A">
      <w:pPr>
        <w:tabs>
          <w:tab w:val="left" w:pos="2553"/>
        </w:tabs>
        <w:spacing w:line="360" w:lineRule="auto"/>
        <w:jc w:val="center"/>
        <w:rPr>
          <w:rtl/>
        </w:rPr>
      </w:pPr>
      <w:r>
        <w:rPr>
          <w:rtl/>
        </w:rPr>
        <w:tab/>
      </w:r>
    </w:p>
    <w:p w:rsidR="00AD594A" w:rsidRDefault="00AD594A" w:rsidP="00AD594A">
      <w:pPr>
        <w:rPr>
          <w:rFonts w:ascii="Arial" w:hAnsi="Arial"/>
          <w:rtl/>
        </w:rPr>
      </w:pPr>
    </w:p>
    <w:p w:rsidR="00AD594A" w:rsidRDefault="00AD594A" w:rsidP="00AD594A">
      <w:pPr>
        <w:rPr>
          <w:rFonts w:ascii="Arial" w:hAnsi="Arial"/>
          <w:rtl/>
        </w:rPr>
      </w:pPr>
    </w:p>
    <w:p w:rsidR="00AD594A" w:rsidRDefault="00AD594A" w:rsidP="00AD594A">
      <w:pPr>
        <w:rPr>
          <w:rFonts w:ascii="Arial" w:hAnsi="Arial"/>
          <w:rtl/>
        </w:rPr>
      </w:pPr>
    </w:p>
    <w:p w:rsidR="0002177A" w:rsidRDefault="0002177A">
      <w:pPr>
        <w:spacing w:line="360" w:lineRule="auto"/>
        <w:jc w:val="both"/>
        <w:rPr>
          <w:rFonts w:ascii="Arial" w:hAnsi="Arial"/>
          <w:rtl/>
        </w:rPr>
      </w:pPr>
    </w:p>
    <w:p w:rsidR="005B5D57" w:rsidRDefault="005B5D57">
      <w:pPr>
        <w:spacing w:line="360" w:lineRule="auto"/>
        <w:jc w:val="both"/>
        <w:rPr>
          <w:rFonts w:ascii="Arial" w:hAnsi="Arial"/>
          <w:rtl/>
        </w:rPr>
      </w:pPr>
    </w:p>
    <w:p w:rsidR="005B5D57" w:rsidRDefault="005B5D57">
      <w:pPr>
        <w:spacing w:line="360" w:lineRule="auto"/>
        <w:jc w:val="both"/>
        <w:rPr>
          <w:rFonts w:ascii="Arial" w:hAnsi="Arial"/>
          <w:rtl/>
        </w:rPr>
      </w:pPr>
    </w:p>
    <w:p w:rsidR="005B5D57" w:rsidRDefault="005B5D57">
      <w:pPr>
        <w:spacing w:line="360" w:lineRule="auto"/>
        <w:jc w:val="both"/>
        <w:rPr>
          <w:rFonts w:ascii="Arial" w:hAnsi="Arial"/>
          <w:rtl/>
        </w:rPr>
      </w:pPr>
    </w:p>
    <w:p w:rsidR="0002177A" w:rsidRDefault="0002177A">
      <w:pPr>
        <w:spacing w:line="360" w:lineRule="auto"/>
        <w:jc w:val="both"/>
        <w:rPr>
          <w:rFonts w:ascii="Arial" w:hAnsi="Arial"/>
          <w:rtl/>
        </w:rPr>
      </w:pPr>
    </w:p>
    <w:p w:rsidR="0002177A" w:rsidRDefault="003E03ED">
      <w:pPr>
        <w:spacing w:line="360" w:lineRule="auto"/>
        <w:jc w:val="both"/>
        <w:rPr>
          <w:rFonts w:ascii="Arial" w:hAnsi="Arial"/>
          <w:rtl/>
        </w:rPr>
      </w:pPr>
      <w:r>
        <w:rPr>
          <w:rFonts w:ascii="Arial" w:hAnsi="Arial"/>
          <w:rtl/>
        </w:rPr>
        <w:t>נית</w:t>
      </w:r>
      <w:r>
        <w:rPr>
          <w:rFonts w:ascii="Arial" w:hAnsi="Arial" w:hint="cs"/>
          <w:rtl/>
        </w:rPr>
        <w:t>נה</w:t>
      </w:r>
      <w:r>
        <w:rPr>
          <w:rFonts w:ascii="Arial" w:hAnsi="Arial"/>
          <w:rtl/>
        </w:rPr>
        <w:t xml:space="preserve"> היום,  </w:t>
      </w:r>
      <w:sdt>
        <w:sdtPr>
          <w:rPr>
            <w:rtl/>
          </w:rPr>
          <w:alias w:val="1455"/>
          <w:tag w:val="1455"/>
          <w:id w:val="-2107575069"/>
          <w:text w:multiLine="1"/>
        </w:sdtPr>
        <w:sdtEndPr/>
        <w:sdtContent>
          <w:r>
            <w:rPr>
              <w:rFonts w:ascii="Arial" w:hAnsi="Arial"/>
              <w:rtl/>
            </w:rPr>
            <w:t>ב' סיוון תשפ"ד</w:t>
          </w:r>
        </w:sdtContent>
      </w:sdt>
      <w:r>
        <w:rPr>
          <w:rFonts w:ascii="Arial" w:hAnsi="Arial"/>
          <w:rtl/>
        </w:rPr>
        <w:t xml:space="preserve">, </w:t>
      </w:r>
      <w:sdt>
        <w:sdtPr>
          <w:rPr>
            <w:rtl/>
          </w:rPr>
          <w:alias w:val="1456"/>
          <w:tag w:val="1456"/>
          <w:id w:val="533474999"/>
          <w:text w:multiLine="1"/>
        </w:sdtPr>
        <w:sdtEndPr/>
        <w:sdtContent>
          <w:r>
            <w:rPr>
              <w:rFonts w:ascii="Arial" w:hAnsi="Arial"/>
              <w:rtl/>
            </w:rPr>
            <w:t>08 יוני 2024</w:t>
          </w:r>
        </w:sdtContent>
      </w:sdt>
      <w:r>
        <w:rPr>
          <w:rFonts w:ascii="Arial" w:hAnsi="Arial"/>
          <w:rtl/>
        </w:rPr>
        <w:t>, בהעדר הצדדים.</w:t>
      </w:r>
    </w:p>
    <w:p w:rsidR="0002177A" w:rsidRDefault="003E03ED" w:rsidP="000E7159">
      <w:pPr>
        <w:tabs>
          <w:tab w:val="left" w:pos="2553"/>
        </w:tabs>
        <w:spacing w:line="360" w:lineRule="auto"/>
        <w:jc w:val="center"/>
        <w:rPr>
          <w:rtl/>
        </w:rPr>
      </w:pPr>
      <w:r>
        <w:rPr>
          <w:rFonts w:hint="cs"/>
          <w:rtl/>
        </w:rPr>
        <w:tab/>
      </w:r>
    </w:p>
    <w:sdt>
      <w:sdtPr>
        <w:rPr>
          <w:rtl/>
        </w:rPr>
        <w:alias w:val="1237"/>
        <w:tag w:val="1237"/>
        <w:id w:val="1797485376"/>
        <w:text w:multiLine="1"/>
      </w:sdtPr>
      <w:sdtEndPr/>
      <w:sdtContent>
        <w:p w:rsidR="0002177A" w:rsidRDefault="003E03ED">
          <w:pPr>
            <w:spacing w:line="360" w:lineRule="auto"/>
            <w:ind w:left="2880" w:firstLine="720"/>
            <w:jc w:val="center"/>
            <w:rPr>
              <w:rFonts w:ascii="Arial" w:hAnsi="Arial"/>
              <w:rtl/>
            </w:rPr>
          </w:pPr>
          <w:r>
            <w:rPr>
              <w:rFonts w:ascii="Arial" w:hAnsi="Arial"/>
              <w:rtl/>
            </w:rPr>
            <w:t>חתימה</w:t>
          </w:r>
        </w:p>
      </w:sdtContent>
    </w:sdt>
    <w:p w:rsidR="0002177A" w:rsidRDefault="0002177A">
      <w:pPr>
        <w:rPr>
          <w:rFonts w:ascii="Arial" w:hAnsi="Arial"/>
          <w:rtl/>
        </w:rPr>
      </w:pPr>
    </w:p>
    <w:p w:rsidR="0002177A" w:rsidRDefault="0002177A">
      <w:pPr>
        <w:rPr>
          <w:rFonts w:ascii="Arial" w:hAnsi="Arial"/>
          <w:rtl/>
        </w:rPr>
      </w:pPr>
    </w:p>
    <w:p w:rsidR="0002177A" w:rsidRDefault="0002177A">
      <w:pPr>
        <w:rPr>
          <w:rFonts w:ascii="Arial" w:hAnsi="Arial"/>
          <w:rtl/>
        </w:rPr>
      </w:pPr>
    </w:p>
    <w:sdt>
      <w:sdtPr>
        <w:rPr>
          <w:rtl/>
        </w:rPr>
        <w:alias w:val="MergeField"/>
        <w:tag w:val="1237"/>
        <w:id w:val="1356000235"/>
      </w:sdtPr>
      <w:sdtEndPr/>
      <w:sdtContent>
        <w:p w:rsidR="005048A1" w:rsidRDefault="003E03ED">
          <w:r>
            <w:rPr>
              <w:noProof/>
            </w:rPr>
            <w:drawing>
              <wp:inline distT="0" distB="0" distL="0" distR="0">
                <wp:extent cx="1641348" cy="498348"/>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1237.jpg"/>
                        <pic:cNvPicPr/>
                      </pic:nvPicPr>
                      <pic:blipFill>
                        <a:blip r:embed="rId10" cstate="print"/>
                        <a:stretch>
                          <a:fillRect/>
                        </a:stretch>
                      </pic:blipFill>
                      <pic:spPr>
                        <a:xfrm>
                          <a:off x="0" y="0"/>
                          <a:ext cx="1641348" cy="498348"/>
                        </a:xfrm>
                        <a:prstGeom prst="rect">
                          <a:avLst/>
                        </a:prstGeom>
                      </pic:spPr>
                    </pic:pic>
                  </a:graphicData>
                </a:graphic>
              </wp:inline>
            </w:drawing>
          </w:r>
        </w:p>
      </w:sdtContent>
    </w:sdt>
    <w:sectPr w:rsidR="005048A1" w:rsidSect="00A8053D">
      <w:headerReference w:type="default" r:id="rId11"/>
      <w:footerReference w:type="even" r:id="rId12"/>
      <w:footerReference w:type="default" r:id="rId13"/>
      <w:pgSz w:w="11907" w:h="16840" w:code="9"/>
      <w:pgMar w:top="244" w:right="1701" w:bottom="1701" w:left="1701" w:header="187" w:footer="720" w:gutter="0"/>
      <w:cols w:space="720"/>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6451F" w:rsidRDefault="00C6451F">
      <w:r>
        <w:separator/>
      </w:r>
    </w:p>
  </w:endnote>
  <w:endnote w:type="continuationSeparator" w:id="0">
    <w:p w:rsidR="00C6451F" w:rsidRDefault="00C645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2177A" w:rsidRDefault="003E03ED">
    <w:pPr>
      <w:pStyle w:val="a4"/>
      <w:framePr w:wrap="around" w:vAnchor="text" w:hAnchor="text" w:xAlign="center" w:y="1"/>
      <w:rPr>
        <w:rStyle w:val="a9"/>
      </w:rPr>
    </w:pPr>
    <w:r>
      <w:rPr>
        <w:rStyle w:val="a9"/>
        <w:rtl/>
      </w:rPr>
      <w:fldChar w:fldCharType="begin"/>
    </w:r>
    <w:r w:rsidR="00375F47">
      <w:rPr>
        <w:rStyle w:val="a9"/>
      </w:rPr>
      <w:instrText xml:space="preserve">PAGE  </w:instrText>
    </w:r>
    <w:r>
      <w:rPr>
        <w:rStyle w:val="a9"/>
        <w:rtl/>
      </w:rPr>
      <w:fldChar w:fldCharType="end"/>
    </w:r>
  </w:p>
  <w:p w:rsidR="0002177A" w:rsidRDefault="0002177A">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2177A" w:rsidRDefault="003E03ED">
    <w:pPr>
      <w:pStyle w:val="a4"/>
      <w:jc w:val="center"/>
    </w:pPr>
    <w:r>
      <w:rPr>
        <w:rtl/>
      </w:rPr>
      <w:t>עמוד</w:t>
    </w:r>
    <w:r>
      <w:t xml:space="preserve"> </w:t>
    </w:r>
    <w:r w:rsidR="00F73A3C">
      <w:fldChar w:fldCharType="begin"/>
    </w:r>
    <w:r>
      <w:instrText xml:space="preserve"> PAGE </w:instrText>
    </w:r>
    <w:r w:rsidR="00F73A3C">
      <w:fldChar w:fldCharType="separate"/>
    </w:r>
    <w:r w:rsidR="00B62FF3">
      <w:rPr>
        <w:noProof/>
        <w:rtl/>
      </w:rPr>
      <w:t>1</w:t>
    </w:r>
    <w:r w:rsidR="00F73A3C">
      <w:fldChar w:fldCharType="end"/>
    </w:r>
    <w:r>
      <w:t xml:space="preserve"> </w:t>
    </w:r>
    <w:r>
      <w:rPr>
        <w:rtl/>
      </w:rPr>
      <w:t>מתוך</w:t>
    </w:r>
    <w:r>
      <w:t xml:space="preserve"> </w:t>
    </w:r>
    <w:r w:rsidR="00F73A3C">
      <w:fldChar w:fldCharType="begin"/>
    </w:r>
    <w:r>
      <w:instrText xml:space="preserve"> NUMPAGES </w:instrText>
    </w:r>
    <w:r w:rsidR="00F73A3C">
      <w:fldChar w:fldCharType="separate"/>
    </w:r>
    <w:r w:rsidR="00B62FF3">
      <w:rPr>
        <w:noProof/>
        <w:rtl/>
      </w:rPr>
      <w:t>1</w:t>
    </w:r>
    <w:r w:rsidR="00F73A3C">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6451F" w:rsidRDefault="00C6451F">
      <w:r>
        <w:separator/>
      </w:r>
    </w:p>
  </w:footnote>
  <w:footnote w:type="continuationSeparator" w:id="0">
    <w:p w:rsidR="00C6451F" w:rsidRDefault="00C645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2177A" w:rsidRDefault="00375F47">
    <w:pPr>
      <w:pStyle w:val="a3"/>
      <w:jc w:val="center"/>
      <w:rPr>
        <w:rFonts w:cs="FrankRuehl"/>
        <w:sz w:val="28"/>
        <w:szCs w:val="28"/>
        <w:rtl/>
      </w:rPr>
    </w:pPr>
    <w:r>
      <w:rPr>
        <w:rFonts w:cs="Times New Roman" w:hint="cs"/>
        <w:b/>
        <w:bCs/>
        <w:sz w:val="26"/>
        <w:szCs w:val="28"/>
        <w:rtl/>
      </w:rPr>
      <w:t xml:space="preserve"> </w:t>
    </w:r>
    <w:r w:rsidR="00E71D38">
      <w:rPr>
        <w:rFonts w:cs="FrankRuehl"/>
        <w:noProof/>
        <w:sz w:val="28"/>
        <w:szCs w:val="28"/>
      </w:rPr>
      <w:drawing>
        <wp:inline distT="0" distB="0" distL="0" distR="0">
          <wp:extent cx="374015" cy="469265"/>
          <wp:effectExtent l="0" t="0" r="6985" b="6985"/>
          <wp:docPr id="4"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3872"/>
      <w:gridCol w:w="1046"/>
      <w:gridCol w:w="3587"/>
    </w:tblGrid>
    <w:tr w:rsidR="00B176B3">
      <w:trPr>
        <w:trHeight w:hRule="exact" w:val="418"/>
        <w:jc w:val="center"/>
      </w:trPr>
      <w:sdt>
        <w:sdtPr>
          <w:rPr>
            <w:rtl/>
          </w:rPr>
          <w:alias w:val="1174"/>
          <w:tag w:val="1174"/>
          <w:id w:val="583721770"/>
          <w:text/>
        </w:sdtPr>
        <w:sdtEndPr/>
        <w:sdtContent>
          <w:tc>
            <w:tcPr>
              <w:tcW w:w="8721" w:type="dxa"/>
              <w:gridSpan w:val="3"/>
            </w:tcPr>
            <w:p w:rsidR="0002177A" w:rsidRDefault="003E03ED">
              <w:pPr>
                <w:pStyle w:val="a3"/>
                <w:jc w:val="center"/>
                <w:rPr>
                  <w:rFonts w:ascii="Tahoma" w:hAnsi="Tahoma" w:cs="Tahoma"/>
                  <w:b/>
                  <w:bCs/>
                  <w:color w:val="000080"/>
                  <w:rtl/>
                </w:rPr>
              </w:pPr>
              <w:r>
                <w:rPr>
                  <w:rFonts w:ascii="Tahoma" w:hAnsi="Tahoma" w:cs="Tahoma"/>
                  <w:b/>
                  <w:bCs/>
                  <w:color w:val="000080"/>
                  <w:rtl/>
                </w:rPr>
                <w:t>בית משפט לענייני משפחה בראשון לציון</w:t>
              </w:r>
            </w:p>
          </w:tc>
        </w:sdtContent>
      </w:sdt>
    </w:tr>
    <w:tr w:rsidR="00B176B3">
      <w:trPr>
        <w:trHeight w:val="337"/>
        <w:jc w:val="center"/>
      </w:trPr>
      <w:tc>
        <w:tcPr>
          <w:tcW w:w="3979" w:type="dxa"/>
        </w:tcPr>
        <w:p w:rsidR="0002177A" w:rsidRDefault="0002177A">
          <w:pPr>
            <w:rPr>
              <w:b/>
              <w:bCs/>
              <w:sz w:val="26"/>
              <w:szCs w:val="26"/>
              <w:rtl/>
            </w:rPr>
          </w:pPr>
        </w:p>
      </w:tc>
      <w:tc>
        <w:tcPr>
          <w:tcW w:w="1070" w:type="dxa"/>
        </w:tcPr>
        <w:p w:rsidR="0002177A" w:rsidRDefault="0002177A">
          <w:pPr>
            <w:pStyle w:val="a3"/>
            <w:jc w:val="center"/>
            <w:rPr>
              <w:b/>
              <w:bCs/>
              <w:sz w:val="26"/>
              <w:szCs w:val="26"/>
              <w:rtl/>
            </w:rPr>
          </w:pPr>
        </w:p>
      </w:tc>
      <w:sdt>
        <w:sdtPr>
          <w:rPr>
            <w:rtl/>
          </w:rPr>
          <w:alias w:val="1456"/>
          <w:tag w:val="1456"/>
          <w:id w:val="936331009"/>
          <w:text/>
        </w:sdtPr>
        <w:sdtEndPr/>
        <w:sdtContent>
          <w:tc>
            <w:tcPr>
              <w:tcW w:w="3672" w:type="dxa"/>
            </w:tcPr>
            <w:p w:rsidR="0002177A" w:rsidRDefault="003E03ED">
              <w:pPr>
                <w:pStyle w:val="a3"/>
                <w:jc w:val="center"/>
                <w:rPr>
                  <w:b/>
                  <w:bCs/>
                  <w:sz w:val="26"/>
                  <w:szCs w:val="26"/>
                  <w:rtl/>
                </w:rPr>
              </w:pPr>
              <w:r>
                <w:rPr>
                  <w:b/>
                  <w:bCs/>
                  <w:sz w:val="26"/>
                  <w:szCs w:val="26"/>
                  <w:rtl/>
                </w:rPr>
                <w:t>08 יוני 2024</w:t>
              </w:r>
            </w:p>
          </w:tc>
        </w:sdtContent>
      </w:sdt>
    </w:tr>
    <w:tr w:rsidR="00B176B3">
      <w:trPr>
        <w:trHeight w:val="337"/>
        <w:jc w:val="center"/>
      </w:trPr>
      <w:tc>
        <w:tcPr>
          <w:tcW w:w="8721" w:type="dxa"/>
          <w:gridSpan w:val="3"/>
        </w:tcPr>
        <w:p w:rsidR="0002177A" w:rsidRDefault="00C6451F" w:rsidP="00214BB1">
          <w:pPr>
            <w:rPr>
              <w:b/>
              <w:bCs/>
              <w:sz w:val="26"/>
              <w:szCs w:val="26"/>
              <w:rtl/>
            </w:rPr>
          </w:pPr>
          <w:sdt>
            <w:sdtPr>
              <w:rPr>
                <w:b/>
                <w:bCs/>
                <w:sz w:val="26"/>
                <w:szCs w:val="26"/>
                <w:rtl/>
              </w:rPr>
              <w:alias w:val="1170"/>
              <w:tag w:val="1170"/>
              <w:id w:val="1229954845"/>
              <w:text w:multiLine="1"/>
            </w:sdtPr>
            <w:sdtEndPr/>
            <w:sdtContent>
              <w:r w:rsidR="00214BB1">
                <w:rPr>
                  <w:rFonts w:hint="cs"/>
                  <w:b/>
                  <w:bCs/>
                  <w:sz w:val="26"/>
                  <w:szCs w:val="26"/>
                  <w:rtl/>
                </w:rPr>
                <w:t xml:space="preserve">תלה"מ </w:t>
              </w:r>
              <w:r w:rsidR="00130398" w:rsidRPr="00130398">
                <w:rPr>
                  <w:rFonts w:hint="cs"/>
                  <w:b/>
                  <w:bCs/>
                  <w:sz w:val="26"/>
                  <w:szCs w:val="26"/>
                  <w:rtl/>
                </w:rPr>
                <w:t xml:space="preserve">57301-10-17 </w:t>
              </w:r>
              <w:r w:rsidR="002F3548">
                <w:rPr>
                  <w:rFonts w:hint="cs"/>
                  <w:b/>
                  <w:bCs/>
                  <w:sz w:val="26"/>
                  <w:szCs w:val="26"/>
                  <w:rtl/>
                </w:rPr>
                <w:t>המבקש</w:t>
              </w:r>
              <w:r w:rsidR="00130398" w:rsidRPr="00130398">
                <w:rPr>
                  <w:b/>
                  <w:bCs/>
                  <w:sz w:val="26"/>
                  <w:szCs w:val="26"/>
                  <w:rtl/>
                </w:rPr>
                <w:t xml:space="preserve"> נ' </w:t>
              </w:r>
              <w:r w:rsidR="002F3548">
                <w:rPr>
                  <w:rFonts w:hint="cs"/>
                  <w:b/>
                  <w:bCs/>
                  <w:sz w:val="26"/>
                  <w:szCs w:val="26"/>
                  <w:rtl/>
                </w:rPr>
                <w:t>המבקשת</w:t>
              </w:r>
              <w:r w:rsidR="00130398" w:rsidRPr="00130398">
                <w:rPr>
                  <w:b/>
                  <w:bCs/>
                  <w:sz w:val="26"/>
                  <w:szCs w:val="26"/>
                  <w:rtl/>
                </w:rPr>
                <w:br/>
              </w:r>
              <w:r w:rsidR="00214BB1">
                <w:rPr>
                  <w:rFonts w:hint="cs"/>
                  <w:b/>
                  <w:bCs/>
                  <w:sz w:val="26"/>
                  <w:szCs w:val="26"/>
                  <w:rtl/>
                </w:rPr>
                <w:t xml:space="preserve">תלה"מ </w:t>
              </w:r>
            </w:sdtContent>
          </w:sdt>
          <w:r w:rsidR="00375F47">
            <w:rPr>
              <w:rFonts w:hint="cs"/>
              <w:b/>
              <w:bCs/>
              <w:sz w:val="26"/>
              <w:szCs w:val="26"/>
              <w:rtl/>
            </w:rPr>
            <w:t xml:space="preserve"> </w:t>
          </w:r>
          <w:sdt>
            <w:sdtPr>
              <w:rPr>
                <w:rtl/>
              </w:rPr>
              <w:alias w:val="1171"/>
              <w:tag w:val="1171"/>
              <w:id w:val="1918820083"/>
              <w:text w:multiLine="1"/>
            </w:sdtPr>
            <w:sdtEndPr/>
            <w:sdtContent>
              <w:r w:rsidR="001A5085">
                <w:rPr>
                  <w:b/>
                  <w:bCs/>
                  <w:sz w:val="26"/>
                  <w:szCs w:val="26"/>
                  <w:rtl/>
                </w:rPr>
                <w:t>57314-10-17</w:t>
              </w:r>
            </w:sdtContent>
          </w:sdt>
          <w:r w:rsidR="00375F47">
            <w:rPr>
              <w:rFonts w:hint="cs"/>
              <w:b/>
              <w:bCs/>
              <w:sz w:val="26"/>
              <w:szCs w:val="26"/>
              <w:rtl/>
            </w:rPr>
            <w:t xml:space="preserve"> </w:t>
          </w:r>
          <w:sdt>
            <w:sdtPr>
              <w:rPr>
                <w:rtl/>
              </w:rPr>
              <w:alias w:val="1172"/>
              <w:tag w:val="1172"/>
              <w:id w:val="1843509461"/>
              <w:text w:multiLine="1"/>
            </w:sdtPr>
            <w:sdtEndPr/>
            <w:sdtContent>
              <w:r w:rsidR="002F3548">
                <w:rPr>
                  <w:rFonts w:hint="cs"/>
                  <w:b/>
                  <w:bCs/>
                  <w:sz w:val="26"/>
                  <w:szCs w:val="26"/>
                  <w:rtl/>
                </w:rPr>
                <w:t>המבקש</w:t>
              </w:r>
              <w:r w:rsidR="001A5085">
                <w:rPr>
                  <w:b/>
                  <w:bCs/>
                  <w:sz w:val="26"/>
                  <w:szCs w:val="26"/>
                  <w:rtl/>
                </w:rPr>
                <w:t xml:space="preserve"> נ' </w:t>
              </w:r>
              <w:r w:rsidR="002F3548">
                <w:rPr>
                  <w:rFonts w:hint="cs"/>
                  <w:b/>
                  <w:bCs/>
                  <w:sz w:val="26"/>
                  <w:szCs w:val="26"/>
                  <w:rtl/>
                </w:rPr>
                <w:t>המבקשת</w:t>
              </w:r>
            </w:sdtContent>
          </w:sdt>
        </w:p>
        <w:p w:rsidR="0002177A" w:rsidRDefault="0002177A">
          <w:pPr>
            <w:rPr>
              <w:rtl/>
            </w:rPr>
          </w:pPr>
        </w:p>
      </w:tc>
    </w:tr>
  </w:tbl>
  <w:p w:rsidR="0002177A" w:rsidRDefault="0002177A">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7D6ADA"/>
    <w:multiLevelType w:val="hybridMultilevel"/>
    <w:tmpl w:val="F0BE64F2"/>
    <w:lvl w:ilvl="0" w:tplc="2C620FCC">
      <w:start w:val="1"/>
      <w:numFmt w:val="decimal"/>
      <w:lvlText w:val="%1."/>
      <w:lvlJc w:val="left"/>
      <w:pPr>
        <w:tabs>
          <w:tab w:val="num" w:pos="720"/>
        </w:tabs>
        <w:ind w:left="720" w:hanging="360"/>
      </w:pPr>
    </w:lvl>
    <w:lvl w:ilvl="1" w:tplc="41DE4510" w:tentative="1">
      <w:start w:val="1"/>
      <w:numFmt w:val="lowerLetter"/>
      <w:lvlText w:val="%2."/>
      <w:lvlJc w:val="left"/>
      <w:pPr>
        <w:tabs>
          <w:tab w:val="num" w:pos="1440"/>
        </w:tabs>
        <w:ind w:left="1440" w:hanging="360"/>
      </w:pPr>
    </w:lvl>
    <w:lvl w:ilvl="2" w:tplc="06B6AF96" w:tentative="1">
      <w:start w:val="1"/>
      <w:numFmt w:val="lowerRoman"/>
      <w:lvlText w:val="%3."/>
      <w:lvlJc w:val="right"/>
      <w:pPr>
        <w:tabs>
          <w:tab w:val="num" w:pos="2160"/>
        </w:tabs>
        <w:ind w:left="2160" w:hanging="180"/>
      </w:pPr>
    </w:lvl>
    <w:lvl w:ilvl="3" w:tplc="7F32FEA2" w:tentative="1">
      <w:start w:val="1"/>
      <w:numFmt w:val="decimal"/>
      <w:lvlText w:val="%4."/>
      <w:lvlJc w:val="left"/>
      <w:pPr>
        <w:tabs>
          <w:tab w:val="num" w:pos="2880"/>
        </w:tabs>
        <w:ind w:left="2880" w:hanging="360"/>
      </w:pPr>
    </w:lvl>
    <w:lvl w:ilvl="4" w:tplc="47F87E0E" w:tentative="1">
      <w:start w:val="1"/>
      <w:numFmt w:val="lowerLetter"/>
      <w:lvlText w:val="%5."/>
      <w:lvlJc w:val="left"/>
      <w:pPr>
        <w:tabs>
          <w:tab w:val="num" w:pos="3600"/>
        </w:tabs>
        <w:ind w:left="3600" w:hanging="360"/>
      </w:pPr>
    </w:lvl>
    <w:lvl w:ilvl="5" w:tplc="7B085E3C" w:tentative="1">
      <w:start w:val="1"/>
      <w:numFmt w:val="lowerRoman"/>
      <w:lvlText w:val="%6."/>
      <w:lvlJc w:val="right"/>
      <w:pPr>
        <w:tabs>
          <w:tab w:val="num" w:pos="4320"/>
        </w:tabs>
        <w:ind w:left="4320" w:hanging="180"/>
      </w:pPr>
    </w:lvl>
    <w:lvl w:ilvl="6" w:tplc="ACFCC408" w:tentative="1">
      <w:start w:val="1"/>
      <w:numFmt w:val="decimal"/>
      <w:lvlText w:val="%7."/>
      <w:lvlJc w:val="left"/>
      <w:pPr>
        <w:tabs>
          <w:tab w:val="num" w:pos="5040"/>
        </w:tabs>
        <w:ind w:left="5040" w:hanging="360"/>
      </w:pPr>
    </w:lvl>
    <w:lvl w:ilvl="7" w:tplc="245C45EC" w:tentative="1">
      <w:start w:val="1"/>
      <w:numFmt w:val="lowerLetter"/>
      <w:lvlText w:val="%8."/>
      <w:lvlJc w:val="left"/>
      <w:pPr>
        <w:tabs>
          <w:tab w:val="num" w:pos="5760"/>
        </w:tabs>
        <w:ind w:left="5760" w:hanging="360"/>
      </w:pPr>
    </w:lvl>
    <w:lvl w:ilvl="8" w:tplc="03985468" w:tentative="1">
      <w:start w:val="1"/>
      <w:numFmt w:val="lowerRoman"/>
      <w:lvlText w:val="%9."/>
      <w:lvlJc w:val="right"/>
      <w:pPr>
        <w:tabs>
          <w:tab w:val="num" w:pos="6480"/>
        </w:tabs>
        <w:ind w:left="6480" w:hanging="180"/>
      </w:pPr>
    </w:lvl>
  </w:abstractNum>
  <w:abstractNum w:abstractNumId="1" w15:restartNumberingAfterBreak="0">
    <w:nsid w:val="0F5444E5"/>
    <w:multiLevelType w:val="hybridMultilevel"/>
    <w:tmpl w:val="C5945302"/>
    <w:lvl w:ilvl="0" w:tplc="7A1E5C66">
      <w:start w:val="1"/>
      <w:numFmt w:val="hebrew1"/>
      <w:lvlText w:val="%1."/>
      <w:lvlJc w:val="left"/>
      <w:pPr>
        <w:ind w:left="1800" w:hanging="360"/>
      </w:pPr>
    </w:lvl>
    <w:lvl w:ilvl="1" w:tplc="0B3A0F56">
      <w:start w:val="1"/>
      <w:numFmt w:val="lowerLetter"/>
      <w:lvlText w:val="%2."/>
      <w:lvlJc w:val="left"/>
      <w:pPr>
        <w:ind w:left="2520" w:hanging="360"/>
      </w:pPr>
    </w:lvl>
    <w:lvl w:ilvl="2" w:tplc="BA7254EA">
      <w:start w:val="1"/>
      <w:numFmt w:val="lowerRoman"/>
      <w:lvlText w:val="%3."/>
      <w:lvlJc w:val="right"/>
      <w:pPr>
        <w:ind w:left="3240" w:hanging="180"/>
      </w:pPr>
    </w:lvl>
    <w:lvl w:ilvl="3" w:tplc="0116E006">
      <w:start w:val="1"/>
      <w:numFmt w:val="decimal"/>
      <w:lvlText w:val="%4."/>
      <w:lvlJc w:val="left"/>
      <w:pPr>
        <w:ind w:left="3960" w:hanging="360"/>
      </w:pPr>
    </w:lvl>
    <w:lvl w:ilvl="4" w:tplc="E12C0D7C">
      <w:start w:val="1"/>
      <w:numFmt w:val="lowerLetter"/>
      <w:lvlText w:val="%5."/>
      <w:lvlJc w:val="left"/>
      <w:pPr>
        <w:ind w:left="4680" w:hanging="360"/>
      </w:pPr>
    </w:lvl>
    <w:lvl w:ilvl="5" w:tplc="B1DE2766">
      <w:start w:val="1"/>
      <w:numFmt w:val="lowerRoman"/>
      <w:lvlText w:val="%6."/>
      <w:lvlJc w:val="right"/>
      <w:pPr>
        <w:ind w:left="5400" w:hanging="180"/>
      </w:pPr>
    </w:lvl>
    <w:lvl w:ilvl="6" w:tplc="DED2C30A">
      <w:start w:val="1"/>
      <w:numFmt w:val="decimal"/>
      <w:lvlText w:val="%7."/>
      <w:lvlJc w:val="left"/>
      <w:pPr>
        <w:ind w:left="6120" w:hanging="360"/>
      </w:pPr>
    </w:lvl>
    <w:lvl w:ilvl="7" w:tplc="0E540CEC">
      <w:start w:val="1"/>
      <w:numFmt w:val="lowerLetter"/>
      <w:lvlText w:val="%8."/>
      <w:lvlJc w:val="left"/>
      <w:pPr>
        <w:ind w:left="6840" w:hanging="360"/>
      </w:pPr>
    </w:lvl>
    <w:lvl w:ilvl="8" w:tplc="311C5C00">
      <w:start w:val="1"/>
      <w:numFmt w:val="lowerRoman"/>
      <w:lvlText w:val="%9."/>
      <w:lvlJc w:val="right"/>
      <w:pPr>
        <w:ind w:left="7560" w:hanging="180"/>
      </w:pPr>
    </w:lvl>
  </w:abstractNum>
  <w:abstractNum w:abstractNumId="2" w15:restartNumberingAfterBreak="0">
    <w:nsid w:val="10E96F1E"/>
    <w:multiLevelType w:val="hybridMultilevel"/>
    <w:tmpl w:val="5CCC621E"/>
    <w:lvl w:ilvl="0" w:tplc="FF121F58">
      <w:start w:val="1"/>
      <w:numFmt w:val="hebrew1"/>
      <w:lvlText w:val="%1."/>
      <w:lvlJc w:val="left"/>
      <w:pPr>
        <w:ind w:left="1080" w:hanging="360"/>
      </w:pPr>
    </w:lvl>
    <w:lvl w:ilvl="1" w:tplc="D1AC5F22">
      <w:start w:val="1"/>
      <w:numFmt w:val="lowerLetter"/>
      <w:lvlText w:val="%2."/>
      <w:lvlJc w:val="left"/>
      <w:pPr>
        <w:ind w:left="1800" w:hanging="360"/>
      </w:pPr>
    </w:lvl>
    <w:lvl w:ilvl="2" w:tplc="1BF00E74">
      <w:start w:val="1"/>
      <w:numFmt w:val="lowerRoman"/>
      <w:lvlText w:val="%3."/>
      <w:lvlJc w:val="right"/>
      <w:pPr>
        <w:ind w:left="2520" w:hanging="180"/>
      </w:pPr>
    </w:lvl>
    <w:lvl w:ilvl="3" w:tplc="C66493EA">
      <w:start w:val="1"/>
      <w:numFmt w:val="decimal"/>
      <w:lvlText w:val="%4."/>
      <w:lvlJc w:val="left"/>
      <w:pPr>
        <w:ind w:left="3240" w:hanging="360"/>
      </w:pPr>
    </w:lvl>
    <w:lvl w:ilvl="4" w:tplc="1E60A922">
      <w:start w:val="1"/>
      <w:numFmt w:val="lowerLetter"/>
      <w:lvlText w:val="%5."/>
      <w:lvlJc w:val="left"/>
      <w:pPr>
        <w:ind w:left="3960" w:hanging="360"/>
      </w:pPr>
    </w:lvl>
    <w:lvl w:ilvl="5" w:tplc="1BEC9600">
      <w:start w:val="1"/>
      <w:numFmt w:val="lowerRoman"/>
      <w:lvlText w:val="%6."/>
      <w:lvlJc w:val="right"/>
      <w:pPr>
        <w:ind w:left="4680" w:hanging="180"/>
      </w:pPr>
    </w:lvl>
    <w:lvl w:ilvl="6" w:tplc="23885CEA">
      <w:start w:val="1"/>
      <w:numFmt w:val="decimal"/>
      <w:lvlText w:val="%7."/>
      <w:lvlJc w:val="left"/>
      <w:pPr>
        <w:ind w:left="5400" w:hanging="360"/>
      </w:pPr>
    </w:lvl>
    <w:lvl w:ilvl="7" w:tplc="0CAEB788">
      <w:start w:val="1"/>
      <w:numFmt w:val="lowerLetter"/>
      <w:lvlText w:val="%8."/>
      <w:lvlJc w:val="left"/>
      <w:pPr>
        <w:ind w:left="6120" w:hanging="360"/>
      </w:pPr>
    </w:lvl>
    <w:lvl w:ilvl="8" w:tplc="6C02F4C8">
      <w:start w:val="1"/>
      <w:numFmt w:val="lowerRoman"/>
      <w:lvlText w:val="%9."/>
      <w:lvlJc w:val="right"/>
      <w:pPr>
        <w:ind w:left="6840" w:hanging="180"/>
      </w:pPr>
    </w:lvl>
  </w:abstractNum>
  <w:abstractNum w:abstractNumId="3" w15:restartNumberingAfterBreak="0">
    <w:nsid w:val="3F7A6A06"/>
    <w:multiLevelType w:val="hybridMultilevel"/>
    <w:tmpl w:val="E2685070"/>
    <w:lvl w:ilvl="0" w:tplc="563EED02">
      <w:start w:val="1"/>
      <w:numFmt w:val="hebrew1"/>
      <w:lvlText w:val="%1."/>
      <w:lvlJc w:val="left"/>
      <w:pPr>
        <w:ind w:left="720" w:hanging="360"/>
      </w:pPr>
      <w:rPr>
        <w:rFonts w:hint="default"/>
      </w:rPr>
    </w:lvl>
    <w:lvl w:ilvl="1" w:tplc="12DAB442" w:tentative="1">
      <w:start w:val="1"/>
      <w:numFmt w:val="lowerLetter"/>
      <w:lvlText w:val="%2."/>
      <w:lvlJc w:val="left"/>
      <w:pPr>
        <w:ind w:left="1440" w:hanging="360"/>
      </w:pPr>
    </w:lvl>
    <w:lvl w:ilvl="2" w:tplc="E2684882" w:tentative="1">
      <w:start w:val="1"/>
      <w:numFmt w:val="lowerRoman"/>
      <w:lvlText w:val="%3."/>
      <w:lvlJc w:val="right"/>
      <w:pPr>
        <w:ind w:left="2160" w:hanging="180"/>
      </w:pPr>
    </w:lvl>
    <w:lvl w:ilvl="3" w:tplc="15BA066C" w:tentative="1">
      <w:start w:val="1"/>
      <w:numFmt w:val="decimal"/>
      <w:lvlText w:val="%4."/>
      <w:lvlJc w:val="left"/>
      <w:pPr>
        <w:ind w:left="2880" w:hanging="360"/>
      </w:pPr>
    </w:lvl>
    <w:lvl w:ilvl="4" w:tplc="B1F20762" w:tentative="1">
      <w:start w:val="1"/>
      <w:numFmt w:val="lowerLetter"/>
      <w:lvlText w:val="%5."/>
      <w:lvlJc w:val="left"/>
      <w:pPr>
        <w:ind w:left="3600" w:hanging="360"/>
      </w:pPr>
    </w:lvl>
    <w:lvl w:ilvl="5" w:tplc="A790F18C" w:tentative="1">
      <w:start w:val="1"/>
      <w:numFmt w:val="lowerRoman"/>
      <w:lvlText w:val="%6."/>
      <w:lvlJc w:val="right"/>
      <w:pPr>
        <w:ind w:left="4320" w:hanging="180"/>
      </w:pPr>
    </w:lvl>
    <w:lvl w:ilvl="6" w:tplc="1E562DC6" w:tentative="1">
      <w:start w:val="1"/>
      <w:numFmt w:val="decimal"/>
      <w:lvlText w:val="%7."/>
      <w:lvlJc w:val="left"/>
      <w:pPr>
        <w:ind w:left="5040" w:hanging="360"/>
      </w:pPr>
    </w:lvl>
    <w:lvl w:ilvl="7" w:tplc="799CBAF2" w:tentative="1">
      <w:start w:val="1"/>
      <w:numFmt w:val="lowerLetter"/>
      <w:lvlText w:val="%8."/>
      <w:lvlJc w:val="left"/>
      <w:pPr>
        <w:ind w:left="5760" w:hanging="360"/>
      </w:pPr>
    </w:lvl>
    <w:lvl w:ilvl="8" w:tplc="55368770" w:tentative="1">
      <w:start w:val="1"/>
      <w:numFmt w:val="lowerRoman"/>
      <w:lvlText w:val="%9."/>
      <w:lvlJc w:val="right"/>
      <w:pPr>
        <w:ind w:left="6480" w:hanging="180"/>
      </w:pPr>
    </w:lvl>
  </w:abstractNum>
  <w:abstractNum w:abstractNumId="4" w15:restartNumberingAfterBreak="0">
    <w:nsid w:val="475A1C15"/>
    <w:multiLevelType w:val="hybridMultilevel"/>
    <w:tmpl w:val="0D663D90"/>
    <w:lvl w:ilvl="0" w:tplc="33245214">
      <w:start w:val="1"/>
      <w:numFmt w:val="decimal"/>
      <w:lvlText w:val="%1."/>
      <w:lvlJc w:val="left"/>
      <w:pPr>
        <w:tabs>
          <w:tab w:val="num" w:pos="720"/>
        </w:tabs>
        <w:ind w:left="720" w:hanging="360"/>
      </w:pPr>
    </w:lvl>
    <w:lvl w:ilvl="1" w:tplc="2550D87A" w:tentative="1">
      <w:start w:val="1"/>
      <w:numFmt w:val="lowerLetter"/>
      <w:lvlText w:val="%2."/>
      <w:lvlJc w:val="left"/>
      <w:pPr>
        <w:tabs>
          <w:tab w:val="num" w:pos="1440"/>
        </w:tabs>
        <w:ind w:left="1440" w:hanging="360"/>
      </w:pPr>
    </w:lvl>
    <w:lvl w:ilvl="2" w:tplc="3B9AE29E" w:tentative="1">
      <w:start w:val="1"/>
      <w:numFmt w:val="lowerRoman"/>
      <w:lvlText w:val="%3."/>
      <w:lvlJc w:val="right"/>
      <w:pPr>
        <w:tabs>
          <w:tab w:val="num" w:pos="2160"/>
        </w:tabs>
        <w:ind w:left="2160" w:hanging="180"/>
      </w:pPr>
    </w:lvl>
    <w:lvl w:ilvl="3" w:tplc="66262E7E" w:tentative="1">
      <w:start w:val="1"/>
      <w:numFmt w:val="decimal"/>
      <w:lvlText w:val="%4."/>
      <w:lvlJc w:val="left"/>
      <w:pPr>
        <w:tabs>
          <w:tab w:val="num" w:pos="2880"/>
        </w:tabs>
        <w:ind w:left="2880" w:hanging="360"/>
      </w:pPr>
    </w:lvl>
    <w:lvl w:ilvl="4" w:tplc="080AE454" w:tentative="1">
      <w:start w:val="1"/>
      <w:numFmt w:val="lowerLetter"/>
      <w:lvlText w:val="%5."/>
      <w:lvlJc w:val="left"/>
      <w:pPr>
        <w:tabs>
          <w:tab w:val="num" w:pos="3600"/>
        </w:tabs>
        <w:ind w:left="3600" w:hanging="360"/>
      </w:pPr>
    </w:lvl>
    <w:lvl w:ilvl="5" w:tplc="1C7C1C2E" w:tentative="1">
      <w:start w:val="1"/>
      <w:numFmt w:val="lowerRoman"/>
      <w:lvlText w:val="%6."/>
      <w:lvlJc w:val="right"/>
      <w:pPr>
        <w:tabs>
          <w:tab w:val="num" w:pos="4320"/>
        </w:tabs>
        <w:ind w:left="4320" w:hanging="180"/>
      </w:pPr>
    </w:lvl>
    <w:lvl w:ilvl="6" w:tplc="6D18B720" w:tentative="1">
      <w:start w:val="1"/>
      <w:numFmt w:val="decimal"/>
      <w:lvlText w:val="%7."/>
      <w:lvlJc w:val="left"/>
      <w:pPr>
        <w:tabs>
          <w:tab w:val="num" w:pos="5040"/>
        </w:tabs>
        <w:ind w:left="5040" w:hanging="360"/>
      </w:pPr>
    </w:lvl>
    <w:lvl w:ilvl="7" w:tplc="F5AEC240" w:tentative="1">
      <w:start w:val="1"/>
      <w:numFmt w:val="lowerLetter"/>
      <w:lvlText w:val="%8."/>
      <w:lvlJc w:val="left"/>
      <w:pPr>
        <w:tabs>
          <w:tab w:val="num" w:pos="5760"/>
        </w:tabs>
        <w:ind w:left="5760" w:hanging="360"/>
      </w:pPr>
    </w:lvl>
    <w:lvl w:ilvl="8" w:tplc="8EB6876A" w:tentative="1">
      <w:start w:val="1"/>
      <w:numFmt w:val="lowerRoman"/>
      <w:lvlText w:val="%9."/>
      <w:lvlJc w:val="right"/>
      <w:pPr>
        <w:tabs>
          <w:tab w:val="num" w:pos="6480"/>
        </w:tabs>
        <w:ind w:left="6480" w:hanging="180"/>
      </w:pPr>
    </w:lvl>
  </w:abstractNum>
  <w:abstractNum w:abstractNumId="5" w15:restartNumberingAfterBreak="0">
    <w:nsid w:val="5A2755E1"/>
    <w:multiLevelType w:val="hybridMultilevel"/>
    <w:tmpl w:val="07C6BB04"/>
    <w:lvl w:ilvl="0" w:tplc="E454229A">
      <w:start w:val="1"/>
      <w:numFmt w:val="hebrew1"/>
      <w:lvlText w:val="%1."/>
      <w:lvlJc w:val="left"/>
      <w:pPr>
        <w:ind w:left="1800" w:hanging="360"/>
      </w:pPr>
    </w:lvl>
    <w:lvl w:ilvl="1" w:tplc="F6B4EED4">
      <w:start w:val="1"/>
      <w:numFmt w:val="lowerLetter"/>
      <w:lvlText w:val="%2."/>
      <w:lvlJc w:val="left"/>
      <w:pPr>
        <w:ind w:left="2520" w:hanging="360"/>
      </w:pPr>
    </w:lvl>
    <w:lvl w:ilvl="2" w:tplc="025250A0">
      <w:start w:val="1"/>
      <w:numFmt w:val="lowerRoman"/>
      <w:lvlText w:val="%3."/>
      <w:lvlJc w:val="right"/>
      <w:pPr>
        <w:ind w:left="3240" w:hanging="180"/>
      </w:pPr>
    </w:lvl>
    <w:lvl w:ilvl="3" w:tplc="79F8AEC2">
      <w:start w:val="1"/>
      <w:numFmt w:val="decimal"/>
      <w:lvlText w:val="%4."/>
      <w:lvlJc w:val="left"/>
      <w:pPr>
        <w:ind w:left="3960" w:hanging="360"/>
      </w:pPr>
    </w:lvl>
    <w:lvl w:ilvl="4" w:tplc="C66CD980">
      <w:start w:val="1"/>
      <w:numFmt w:val="lowerLetter"/>
      <w:lvlText w:val="%5."/>
      <w:lvlJc w:val="left"/>
      <w:pPr>
        <w:ind w:left="4680" w:hanging="360"/>
      </w:pPr>
    </w:lvl>
    <w:lvl w:ilvl="5" w:tplc="BD4CBFF6">
      <w:start w:val="1"/>
      <w:numFmt w:val="lowerRoman"/>
      <w:lvlText w:val="%6."/>
      <w:lvlJc w:val="right"/>
      <w:pPr>
        <w:ind w:left="5400" w:hanging="180"/>
      </w:pPr>
    </w:lvl>
    <w:lvl w:ilvl="6" w:tplc="B5341222">
      <w:start w:val="1"/>
      <w:numFmt w:val="decimal"/>
      <w:lvlText w:val="%7."/>
      <w:lvlJc w:val="left"/>
      <w:pPr>
        <w:ind w:left="6120" w:hanging="360"/>
      </w:pPr>
    </w:lvl>
    <w:lvl w:ilvl="7" w:tplc="0D96AF38">
      <w:start w:val="1"/>
      <w:numFmt w:val="lowerLetter"/>
      <w:lvlText w:val="%8."/>
      <w:lvlJc w:val="left"/>
      <w:pPr>
        <w:ind w:left="6840" w:hanging="360"/>
      </w:pPr>
    </w:lvl>
    <w:lvl w:ilvl="8" w:tplc="7496433C">
      <w:start w:val="1"/>
      <w:numFmt w:val="lowerRoman"/>
      <w:lvlText w:val="%9."/>
      <w:lvlJc w:val="right"/>
      <w:pPr>
        <w:ind w:left="7560" w:hanging="180"/>
      </w:pPr>
    </w:lvl>
  </w:abstractNum>
  <w:abstractNum w:abstractNumId="6" w15:restartNumberingAfterBreak="0">
    <w:nsid w:val="65541AEE"/>
    <w:multiLevelType w:val="hybridMultilevel"/>
    <w:tmpl w:val="EABE1666"/>
    <w:lvl w:ilvl="0" w:tplc="69008128">
      <w:start w:val="1"/>
      <w:numFmt w:val="decimal"/>
      <w:lvlText w:val="%1."/>
      <w:lvlJc w:val="left"/>
      <w:pPr>
        <w:ind w:left="720" w:hanging="360"/>
      </w:pPr>
      <w:rPr>
        <w:b w:val="0"/>
        <w:bCs w:val="0"/>
      </w:rPr>
    </w:lvl>
    <w:lvl w:ilvl="1" w:tplc="7D12816A">
      <w:start w:val="1"/>
      <w:numFmt w:val="lowerLetter"/>
      <w:lvlText w:val="%2."/>
      <w:lvlJc w:val="left"/>
      <w:pPr>
        <w:ind w:left="1440" w:hanging="360"/>
      </w:pPr>
    </w:lvl>
    <w:lvl w:ilvl="2" w:tplc="4448F7E4">
      <w:start w:val="1"/>
      <w:numFmt w:val="lowerRoman"/>
      <w:lvlText w:val="%3."/>
      <w:lvlJc w:val="right"/>
      <w:pPr>
        <w:ind w:left="2160" w:hanging="180"/>
      </w:pPr>
    </w:lvl>
    <w:lvl w:ilvl="3" w:tplc="8AAA3F96">
      <w:start w:val="1"/>
      <w:numFmt w:val="decimal"/>
      <w:lvlText w:val="%4."/>
      <w:lvlJc w:val="left"/>
      <w:pPr>
        <w:ind w:left="2880" w:hanging="360"/>
      </w:pPr>
    </w:lvl>
    <w:lvl w:ilvl="4" w:tplc="CE08C0F6">
      <w:start w:val="1"/>
      <w:numFmt w:val="lowerLetter"/>
      <w:lvlText w:val="%5."/>
      <w:lvlJc w:val="left"/>
      <w:pPr>
        <w:ind w:left="3600" w:hanging="360"/>
      </w:pPr>
    </w:lvl>
    <w:lvl w:ilvl="5" w:tplc="162CFE6C">
      <w:start w:val="1"/>
      <w:numFmt w:val="lowerRoman"/>
      <w:lvlText w:val="%6."/>
      <w:lvlJc w:val="right"/>
      <w:pPr>
        <w:ind w:left="4320" w:hanging="180"/>
      </w:pPr>
    </w:lvl>
    <w:lvl w:ilvl="6" w:tplc="0FA45148">
      <w:start w:val="1"/>
      <w:numFmt w:val="decimal"/>
      <w:lvlText w:val="%7."/>
      <w:lvlJc w:val="left"/>
      <w:pPr>
        <w:ind w:left="5040" w:hanging="360"/>
      </w:pPr>
    </w:lvl>
    <w:lvl w:ilvl="7" w:tplc="CAEE9392">
      <w:start w:val="1"/>
      <w:numFmt w:val="lowerLetter"/>
      <w:lvlText w:val="%8."/>
      <w:lvlJc w:val="left"/>
      <w:pPr>
        <w:ind w:left="5760" w:hanging="360"/>
      </w:pPr>
    </w:lvl>
    <w:lvl w:ilvl="8" w:tplc="B644E510">
      <w:start w:val="1"/>
      <w:numFmt w:val="lowerRoman"/>
      <w:lvlText w:val="%9."/>
      <w:lvlJc w:val="right"/>
      <w:pPr>
        <w:ind w:left="6480" w:hanging="180"/>
      </w:pPr>
    </w:lvl>
  </w:abstractNum>
  <w:abstractNum w:abstractNumId="7" w15:restartNumberingAfterBreak="0">
    <w:nsid w:val="67A571CE"/>
    <w:multiLevelType w:val="hybridMultilevel"/>
    <w:tmpl w:val="65B65C94"/>
    <w:lvl w:ilvl="0" w:tplc="D5B65BDA">
      <w:start w:val="1"/>
      <w:numFmt w:val="decimal"/>
      <w:lvlText w:val="%1."/>
      <w:lvlJc w:val="left"/>
      <w:pPr>
        <w:tabs>
          <w:tab w:val="num" w:pos="720"/>
        </w:tabs>
        <w:ind w:left="720" w:hanging="360"/>
      </w:pPr>
    </w:lvl>
    <w:lvl w:ilvl="1" w:tplc="2C563088" w:tentative="1">
      <w:start w:val="1"/>
      <w:numFmt w:val="lowerLetter"/>
      <w:lvlText w:val="%2."/>
      <w:lvlJc w:val="left"/>
      <w:pPr>
        <w:tabs>
          <w:tab w:val="num" w:pos="1440"/>
        </w:tabs>
        <w:ind w:left="1440" w:hanging="360"/>
      </w:pPr>
    </w:lvl>
    <w:lvl w:ilvl="2" w:tplc="527A6252" w:tentative="1">
      <w:start w:val="1"/>
      <w:numFmt w:val="lowerRoman"/>
      <w:lvlText w:val="%3."/>
      <w:lvlJc w:val="right"/>
      <w:pPr>
        <w:tabs>
          <w:tab w:val="num" w:pos="2160"/>
        </w:tabs>
        <w:ind w:left="2160" w:hanging="180"/>
      </w:pPr>
    </w:lvl>
    <w:lvl w:ilvl="3" w:tplc="83B087D2" w:tentative="1">
      <w:start w:val="1"/>
      <w:numFmt w:val="decimal"/>
      <w:lvlText w:val="%4."/>
      <w:lvlJc w:val="left"/>
      <w:pPr>
        <w:tabs>
          <w:tab w:val="num" w:pos="2880"/>
        </w:tabs>
        <w:ind w:left="2880" w:hanging="360"/>
      </w:pPr>
    </w:lvl>
    <w:lvl w:ilvl="4" w:tplc="FDD2017A" w:tentative="1">
      <w:start w:val="1"/>
      <w:numFmt w:val="lowerLetter"/>
      <w:lvlText w:val="%5."/>
      <w:lvlJc w:val="left"/>
      <w:pPr>
        <w:tabs>
          <w:tab w:val="num" w:pos="3600"/>
        </w:tabs>
        <w:ind w:left="3600" w:hanging="360"/>
      </w:pPr>
    </w:lvl>
    <w:lvl w:ilvl="5" w:tplc="13B08B06" w:tentative="1">
      <w:start w:val="1"/>
      <w:numFmt w:val="lowerRoman"/>
      <w:lvlText w:val="%6."/>
      <w:lvlJc w:val="right"/>
      <w:pPr>
        <w:tabs>
          <w:tab w:val="num" w:pos="4320"/>
        </w:tabs>
        <w:ind w:left="4320" w:hanging="180"/>
      </w:pPr>
    </w:lvl>
    <w:lvl w:ilvl="6" w:tplc="CF70AAD4" w:tentative="1">
      <w:start w:val="1"/>
      <w:numFmt w:val="decimal"/>
      <w:lvlText w:val="%7."/>
      <w:lvlJc w:val="left"/>
      <w:pPr>
        <w:tabs>
          <w:tab w:val="num" w:pos="5040"/>
        </w:tabs>
        <w:ind w:left="5040" w:hanging="360"/>
      </w:pPr>
    </w:lvl>
    <w:lvl w:ilvl="7" w:tplc="19C86E8E" w:tentative="1">
      <w:start w:val="1"/>
      <w:numFmt w:val="lowerLetter"/>
      <w:lvlText w:val="%8."/>
      <w:lvlJc w:val="left"/>
      <w:pPr>
        <w:tabs>
          <w:tab w:val="num" w:pos="5760"/>
        </w:tabs>
        <w:ind w:left="5760" w:hanging="360"/>
      </w:pPr>
    </w:lvl>
    <w:lvl w:ilvl="8" w:tplc="A3382AEA" w:tentative="1">
      <w:start w:val="1"/>
      <w:numFmt w:val="lowerRoman"/>
      <w:lvlText w:val="%9."/>
      <w:lvlJc w:val="right"/>
      <w:pPr>
        <w:tabs>
          <w:tab w:val="num" w:pos="6480"/>
        </w:tabs>
        <w:ind w:left="6480" w:hanging="180"/>
      </w:pPr>
    </w:lvl>
  </w:abstractNum>
  <w:num w:numId="1">
    <w:abstractNumId w:val="7"/>
  </w:num>
  <w:num w:numId="2">
    <w:abstractNumId w:val="0"/>
  </w:num>
  <w:num w:numId="3">
    <w:abstractNumId w:val="4"/>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74935289"/>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74935289&amp;lt;/CaseID&amp;gt;_x000d__x000a_        &amp;lt;CaseMonth&amp;gt;10&amp;lt;/CaseMonth&amp;gt;_x000d__x000a_        &amp;lt;CaseYear&amp;gt;2017&amp;lt;/CaseYear&amp;gt;_x000d__x000a_        &amp;lt;CaseNumber&amp;gt;57314&amp;lt;/CaseNumber&amp;gt;_x000d__x000a_        &amp;lt;NumeratorGroupID&amp;gt;1&amp;lt;/NumeratorGroupID&amp;gt;_x000d__x000a_        &amp;lt;CaseName&amp;gt;טג&amp;#39;ה נ&amp;#39; טללה&amp;lt;/CaseName&amp;gt;_x000d__x000a_        &amp;lt;CourtID&amp;gt;40&amp;lt;/CourtID&amp;gt;_x000d__x000a_        &amp;lt;CaseTypeID&amp;gt;10262&amp;lt;/CaseTypeID&amp;gt;_x000d__x000a_        &amp;lt;CaseInterestID&amp;gt;158&amp;lt;/CaseInterestID&amp;gt;_x000d__x000a_        &amp;lt;CaseJudgeName&amp;gt;רבקה מקייס&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57314-10-17&amp;lt;/CaseDisplayIdentifier&amp;gt;_x000d__x000a_        &amp;lt;CaseTypeDesc&amp;gt;תלה&amp;quot;מ&amp;lt;/CaseTypeDesc&amp;gt;_x000d__x000a_        &amp;lt;CourtDesc&amp;gt;שלום ראשון לציון&amp;lt;/CourtDesc&amp;gt;_x000d__x000a_        &amp;lt;CaseStageDesc&amp;gt;תיק אלקטרוני&amp;lt;/CaseStageDesc&amp;gt;_x000d__x000a_        &amp;lt;IsUnpaidFeeExist&amp;gt;false&amp;lt;/IsUnpaidFeeExist&amp;gt;_x000d__x000a_        &amp;lt;CaseOpenDate&amp;gt;2017-10-29T13:44:00+02:00&amp;lt;/CaseOpenDate&amp;gt;_x000d__x000a_        &amp;lt;PleaTypeID&amp;gt;4&amp;lt;/PleaTypeID&amp;gt;_x000d__x000a_        &amp;lt;CourtLevelID&amp;gt;1&amp;lt;/CourtLevelID&amp;gt;_x000d__x000a_        &amp;lt;CourtLevelCaseTypeInterestID&amp;gt;1600&amp;lt;/CourtLevelCaseTypeInterestID&amp;gt;_x000d__x000a_        &amp;lt;CaseJudgeFirstName&amp;gt;רבקה&amp;lt;/CaseJudgeFirstName&amp;gt;_x000d__x000a_        &amp;lt;CaseJudgeLastName&amp;gt;מקייס&amp;lt;/CaseJudgeLastName&amp;gt;_x000d__x000a_        &amp;lt;JudicalPersonID&amp;gt;013388327@GOV.IL&amp;lt;/JudicalPersonID&amp;gt;_x000d__x000a_        &amp;lt;IsJudicalPanel&amp;gt;false&amp;lt;/IsJudicalPanel&amp;gt;_x000d__x000a_        &amp;lt;CourtDisplayName&amp;gt;בית משפט לענייני משפחה בראשון לציון&amp;lt;/CourtDisplayName&amp;gt;_x000d__x000a_        &amp;lt;IsAllStartDataCollected&amp;gt;true&amp;lt;/IsAllStartDataCollected&amp;gt;_x000d__x000a_        &amp;lt;IsMainCase&amp;gt;false&amp;lt;/IsMainCase&amp;gt;_x000d__x000a_        &amp;lt;isExistMinorSide&amp;gt;false&amp;lt;/isExistMinorSide&amp;gt;_x000d__x000a_        &amp;lt;isExistMinorWitness&amp;gt;false&amp;lt;/isExistMinorWitnes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74935289&amp;lt;/CaseID&amp;gt;_x000d__x000a_        &amp;lt;CaseMonth&amp;gt;10&amp;lt;/CaseMonth&amp;gt;_x000d__x000a_        &amp;lt;CaseYear&amp;gt;2017&amp;lt;/CaseYear&amp;gt;_x000d__x000a_        &amp;lt;CaseNumber&amp;gt;57314&amp;lt;/CaseNumber&amp;gt;_x000d__x000a_        &amp;lt;NumeratorGroupID&amp;gt;1&amp;lt;/NumeratorGroupID&amp;gt;_x000d__x000a_        &amp;lt;CaseName&amp;gt;טג&amp;#39;ה נ&amp;#39; טללה&amp;lt;/CaseName&amp;gt;_x000d__x000a_        &amp;lt;CourtID&amp;gt;40&amp;lt;/CourtID&amp;gt;_x000d__x000a_        &amp;lt;CaseTypeID&amp;gt;10262&amp;lt;/CaseTypeID&amp;gt;_x000d__x000a_        &amp;lt;CaseInterestID&amp;gt;158&amp;lt;/CaseInterestID&amp;gt;_x000d__x000a_        &amp;lt;CaseJudgeName&amp;gt;רבקה מקייס&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57314-10-17&amp;lt;/CaseDisplayIdentifier&amp;gt;_x000d__x000a_        &amp;lt;CaseTypeDesc&amp;gt;תלה&amp;quot;מ&amp;lt;/CaseTypeDesc&amp;gt;_x000d__x000a_        &amp;lt;CourtDesc&amp;gt;שלום ראשון לציון&amp;lt;/CourtDesc&amp;gt;_x000d__x000a_        &amp;lt;CaseStageDesc&amp;gt;תיק אלקטרוני&amp;lt;/CaseStageDesc&amp;gt;_x000d__x000a_        &amp;lt;CaseOpenDate&amp;gt;2017-10-29T13:44:00+02:00&amp;lt;/CaseOpenDate&amp;gt;_x000d__x000a_        &amp;lt;PleaTypeID&amp;gt;4&amp;lt;/PleaTypeID&amp;gt;_x000d__x000a_        &amp;lt;CourtLevelID&amp;gt;1&amp;lt;/CourtLevelID&amp;gt;_x000d__x000a_        &amp;lt;CourtLevelCaseTypeInterestID&amp;gt;1600&amp;lt;/CourtLevelCaseTypeInterestID&amp;gt;_x000d__x000a_        &amp;lt;CaseJudgeFirstName&amp;gt;רבקה&amp;lt;/CaseJudgeFirstName&amp;gt;_x000d__x000a_        &amp;lt;CaseJudgeLastName&amp;gt;מקייס&amp;lt;/CaseJudgeLastName&amp;gt;_x000d__x000a_        &amp;lt;JudicalPersonID&amp;gt;013388327@GOV.IL&amp;lt;/JudicalPersonID&amp;gt;_x000d__x000a_        &amp;lt;IsJudicalPanel&amp;gt;false&amp;lt;/IsJudicalPanel&amp;gt;_x000d__x000a_        &amp;lt;CourtDisplayName&amp;gt;בית משפט לענייני משפחה בראשון לציון&amp;lt;/CourtDisplayName&amp;gt;_x000d__x000a_        &amp;lt;IsAllStartDataCollected&amp;gt;true&amp;lt;/IsAllStartDataCollected&amp;gt;_x000d__x000a_        &amp;lt;IsMainCase&amp;gt;false&amp;lt;/IsMainCase&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40"/>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52064929&amp;lt;/DecisionID&amp;gt;_x000d__x000a_        &amp;lt;DecisionName&amp;gt;החלטה  שניתנה ע&amp;quot;י  רבקה מקייס&amp;lt;/DecisionName&amp;gt;_x000d__x000a_        &amp;lt;DecisionStatusID&amp;gt;1&amp;lt;/DecisionStatusID&amp;gt;_x000d__x000a_        &amp;lt;DecisionStatusChangeDate&amp;gt;2024-06-08T14:51:27.5+03:00&amp;lt;/DecisionStatusChangeDate&amp;gt;_x000d__x000a_        &amp;lt;DecisionSignatureDate&amp;gt;2024-06-04T14:32:25.923+03:00&amp;lt;/DecisionSignatureDate&amp;gt;_x000d__x000a_        &amp;lt;DecisionSignatureUserID&amp;gt;013388327@GOV.IL&amp;lt;/DecisionSignatureUserID&amp;gt;_x000d__x000a_        &amp;lt;DecisionCreateDate&amp;gt;2024-06-04T14:33:11.247+03:00&amp;lt;/DecisionCreateDate&amp;gt;_x000d__x000a_        &amp;lt;DecisionChangeDate&amp;gt;2024-06-08T14:51:27.52+03:00&amp;lt;/DecisionChangeDate&amp;gt;_x000d__x000a_        &amp;lt;DecisionChangeUserID&amp;gt;013388327@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1&amp;lt;/DecisionTypeID&amp;gt;_x000d__x000a_        &amp;lt;IsOnlyOneParty&amp;gt;false&amp;lt;/IsOnlyOneParty&amp;gt;_x000d__x000a_        &amp;lt;IsCanceledDecision&amp;gt;false&amp;lt;/IsCanceledDecision&amp;gt;_x000d__x000a_        &amp;lt;DocumentID&amp;gt;445008554&amp;lt;/DocumentID&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13388327@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13388327@GOV.IL&amp;lt;/DecisionCreationUserID&amp;gt;_x000d__x000a_        &amp;lt;DecisionDisplayName&amp;gt;החלטה  שניתנה ע&amp;quot;י  רבקה מקייס&amp;lt;/DecisionDisplayName&amp;gt;_x000d__x000a_        &amp;lt;IsScanned&amp;gt;false&amp;lt;/IsScanned&amp;gt;_x000d__x000a_        &amp;lt;DecisionSignatureUserName&amp;gt;רבקה מקייס&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2&amp;lt;/DecisionNumberInCase&amp;gt;_x000d__x000a_      &amp;lt;/dt_Decision&amp;gt;_x000d__x000a_      &amp;lt;dt_DecisionCase diffgr:id=&amp;quot;dt_DecisionCase1&amp;quot; msdata:rowOrder=&amp;quot;0&amp;quot;&amp;gt;_x000d__x000a_        &amp;lt;DecisionID&amp;gt;152064929&amp;lt;/DecisionID&amp;gt;_x000d__x000a_        &amp;lt;CaseID&amp;gt;74935289&amp;lt;/CaseID&amp;gt;_x000d__x000a_        &amp;lt;IsOriginal&amp;gt;true&amp;lt;/IsOriginal&amp;gt;_x000d__x000a_        &amp;lt;IsDeleted&amp;gt;false&amp;lt;/IsDeleted&amp;gt;_x000d__x000a_        &amp;lt;CaseName&amp;gt;טג&amp;#39;ה נ&amp;#39; טללה&amp;lt;/CaseName&amp;gt;_x000d__x000a_        &amp;lt;CaseDisplayIdentifier&amp;gt;57314-10-17 תלה&amp;quot;מ&amp;lt;/CaseDisplayIdentifier&amp;gt;_x000d__x000a_      &amp;lt;/dt_DecisionCase&amp;gt;_x000d__x000a_    &amp;lt;/DecisionDS&amp;gt;_x000d__x000a_  &amp;lt;/diffgr:diffgram&amp;gt;_x000d__x000a_&amp;lt;/DecisionDS&amp;gt;"/>
    <w:docVar w:name="DecisionID" w:val="152064929"/>
    <w:docVar w:name="WordClientAssemblyName" w:val="NGCS.Decision.ClientWordBL"/>
    <w:docVar w:name="WordClientClassName" w:val="NGCS.Decision.ClientWordBL.DecisionClient"/>
  </w:docVars>
  <w:rsids>
    <w:rsidRoot w:val="0002177A"/>
    <w:rsid w:val="0002177A"/>
    <w:rsid w:val="000264D7"/>
    <w:rsid w:val="000822A1"/>
    <w:rsid w:val="000E7159"/>
    <w:rsid w:val="00117145"/>
    <w:rsid w:val="001300A9"/>
    <w:rsid w:val="00130398"/>
    <w:rsid w:val="001507A5"/>
    <w:rsid w:val="00170F68"/>
    <w:rsid w:val="0018264F"/>
    <w:rsid w:val="00187785"/>
    <w:rsid w:val="001A5085"/>
    <w:rsid w:val="00214BB1"/>
    <w:rsid w:val="00230858"/>
    <w:rsid w:val="002854B1"/>
    <w:rsid w:val="002F125D"/>
    <w:rsid w:val="002F3548"/>
    <w:rsid w:val="002F4919"/>
    <w:rsid w:val="0032505F"/>
    <w:rsid w:val="003409A2"/>
    <w:rsid w:val="00365E02"/>
    <w:rsid w:val="00375F47"/>
    <w:rsid w:val="003C31EE"/>
    <w:rsid w:val="003E03ED"/>
    <w:rsid w:val="003E6ACB"/>
    <w:rsid w:val="00404A1A"/>
    <w:rsid w:val="0041796E"/>
    <w:rsid w:val="005048A1"/>
    <w:rsid w:val="0058770E"/>
    <w:rsid w:val="005B5D57"/>
    <w:rsid w:val="005C37EF"/>
    <w:rsid w:val="005C7C23"/>
    <w:rsid w:val="005F2EEB"/>
    <w:rsid w:val="00614240"/>
    <w:rsid w:val="00647F9B"/>
    <w:rsid w:val="00687734"/>
    <w:rsid w:val="0069798D"/>
    <w:rsid w:val="006A1F3D"/>
    <w:rsid w:val="006C231D"/>
    <w:rsid w:val="006D5EE3"/>
    <w:rsid w:val="006E5311"/>
    <w:rsid w:val="00713D36"/>
    <w:rsid w:val="00716FF6"/>
    <w:rsid w:val="00730B91"/>
    <w:rsid w:val="007318AE"/>
    <w:rsid w:val="00734B48"/>
    <w:rsid w:val="007D153C"/>
    <w:rsid w:val="00844D02"/>
    <w:rsid w:val="00852495"/>
    <w:rsid w:val="008847B5"/>
    <w:rsid w:val="008B163A"/>
    <w:rsid w:val="008D08F6"/>
    <w:rsid w:val="00917F13"/>
    <w:rsid w:val="00983C02"/>
    <w:rsid w:val="0099247D"/>
    <w:rsid w:val="00A03ED1"/>
    <w:rsid w:val="00A3516C"/>
    <w:rsid w:val="00A41875"/>
    <w:rsid w:val="00A6705E"/>
    <w:rsid w:val="00A8053D"/>
    <w:rsid w:val="00AA2986"/>
    <w:rsid w:val="00AD594A"/>
    <w:rsid w:val="00B176B3"/>
    <w:rsid w:val="00B62FF3"/>
    <w:rsid w:val="00B633E7"/>
    <w:rsid w:val="00BA19F9"/>
    <w:rsid w:val="00BB56D3"/>
    <w:rsid w:val="00BB6C1E"/>
    <w:rsid w:val="00C37DE6"/>
    <w:rsid w:val="00C6451F"/>
    <w:rsid w:val="00C9788B"/>
    <w:rsid w:val="00CA4994"/>
    <w:rsid w:val="00CB54B4"/>
    <w:rsid w:val="00CC2C04"/>
    <w:rsid w:val="00D709E4"/>
    <w:rsid w:val="00DC1C89"/>
    <w:rsid w:val="00DC5FBB"/>
    <w:rsid w:val="00E05662"/>
    <w:rsid w:val="00E71D38"/>
    <w:rsid w:val="00E77F85"/>
    <w:rsid w:val="00EB22CA"/>
    <w:rsid w:val="00ED2E15"/>
    <w:rsid w:val="00ED5553"/>
    <w:rsid w:val="00F2799D"/>
    <w:rsid w:val="00F641CC"/>
    <w:rsid w:val="00F73A3C"/>
    <w:rsid w:val="00FA3FE0"/>
    <w:rsid w:val="00FB0142"/>
    <w:rsid w:val="00FC3CE9"/>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BB2AE95-4873-405A-96D8-7C742A7A0E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32CEF"/>
    <w:pPr>
      <w:bidi/>
    </w:pPr>
    <w:rPr>
      <w:rFonts w:cs="David"/>
      <w:sz w:val="24"/>
      <w:szCs w:val="24"/>
    </w:rPr>
  </w:style>
  <w:style w:type="paragraph" w:styleId="4">
    <w:name w:val="heading 4"/>
    <w:basedOn w:val="a"/>
    <w:next w:val="a"/>
    <w:qFormat/>
    <w:rsid w:val="00832CEF"/>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832CEF"/>
    <w:pPr>
      <w:tabs>
        <w:tab w:val="center" w:pos="4153"/>
        <w:tab w:val="right" w:pos="8306"/>
      </w:tabs>
    </w:pPr>
  </w:style>
  <w:style w:type="paragraph" w:styleId="a4">
    <w:name w:val="footer"/>
    <w:basedOn w:val="a"/>
    <w:rsid w:val="00832CEF"/>
    <w:pPr>
      <w:tabs>
        <w:tab w:val="center" w:pos="4153"/>
        <w:tab w:val="right" w:pos="8306"/>
      </w:tabs>
    </w:pPr>
  </w:style>
  <w:style w:type="table" w:styleId="a5">
    <w:name w:val="Table Grid"/>
    <w:basedOn w:val="a1"/>
    <w:rsid w:val="00832CEF"/>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annotation reference"/>
    <w:basedOn w:val="a0"/>
    <w:semiHidden/>
    <w:rsid w:val="00832CEF"/>
    <w:rPr>
      <w:sz w:val="16"/>
      <w:szCs w:val="16"/>
    </w:rPr>
  </w:style>
  <w:style w:type="paragraph" w:styleId="a7">
    <w:name w:val="annotation text"/>
    <w:basedOn w:val="a"/>
    <w:semiHidden/>
    <w:rsid w:val="00832CEF"/>
    <w:rPr>
      <w:rFonts w:cs="Times New Roman"/>
    </w:rPr>
  </w:style>
  <w:style w:type="paragraph" w:styleId="a8">
    <w:name w:val="Balloon Text"/>
    <w:basedOn w:val="a"/>
    <w:semiHidden/>
    <w:rsid w:val="00832CEF"/>
    <w:rPr>
      <w:rFonts w:ascii="Tahoma" w:hAnsi="Tahoma" w:cs="Tahoma"/>
      <w:sz w:val="16"/>
      <w:szCs w:val="16"/>
    </w:rPr>
  </w:style>
  <w:style w:type="character" w:styleId="a9">
    <w:name w:val="page number"/>
    <w:basedOn w:val="a0"/>
    <w:rsid w:val="00832CEF"/>
  </w:style>
  <w:style w:type="character" w:styleId="aa">
    <w:name w:val="Placeholder Text"/>
    <w:basedOn w:val="a0"/>
    <w:uiPriority w:val="99"/>
    <w:semiHidden/>
    <w:rsid w:val="00DC1C89"/>
    <w:rPr>
      <w:color w:val="808080"/>
    </w:rPr>
  </w:style>
  <w:style w:type="paragraph" w:styleId="ab">
    <w:name w:val="List Paragraph"/>
    <w:basedOn w:val="a"/>
    <w:uiPriority w:val="34"/>
    <w:qFormat/>
    <w:rsid w:val="00AD594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glossaryDocument" Target="glossary/document.xml"/><Relationship Id="rId10" Type="http://schemas.openxmlformats.org/officeDocument/2006/relationships/image" Target="media/image2.jpe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02B083814153403DA1955A6BD65FF9AA"/>
        <w:category>
          <w:name w:val="כללי"/>
          <w:gallery w:val="placeholder"/>
        </w:category>
        <w:types>
          <w:type w:val="bbPlcHdr"/>
        </w:types>
        <w:behaviors>
          <w:behavior w:val="content"/>
        </w:behaviors>
        <w:guid w:val="{A1B41AEE-A4C7-4857-9134-B3CCF42EB826}"/>
      </w:docPartPr>
      <w:docPartBody>
        <w:p w:rsidR="00FA3FE0" w:rsidRDefault="00E17E5B" w:rsidP="00FA3FE0">
          <w:pPr>
            <w:pStyle w:val="02B083814153403DA1955A6BD65FF9AA"/>
          </w:pPr>
          <w:r w:rsidRPr="00DC1C89">
            <w:rPr>
              <w:rFonts w:ascii="Arial" w:hAnsi="Arial"/>
              <w:b/>
              <w:bCs/>
              <w:rtl/>
            </w:rPr>
            <w:t xml:space="preserve">שם משתמש חותם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13F1"/>
    <w:rsid w:val="000C4649"/>
    <w:rsid w:val="00153428"/>
    <w:rsid w:val="004813F1"/>
    <w:rsid w:val="005C37EF"/>
    <w:rsid w:val="00625D2F"/>
    <w:rsid w:val="009A49F7"/>
    <w:rsid w:val="00CA0402"/>
    <w:rsid w:val="00DE5F73"/>
    <w:rsid w:val="00E17E5B"/>
    <w:rsid w:val="00FA3FE0"/>
    <w:rsid w:val="00FE2B8F"/>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FA3FE0"/>
    <w:rPr>
      <w:color w:val="808080"/>
    </w:rPr>
  </w:style>
  <w:style w:type="paragraph" w:customStyle="1" w:styleId="02B083814153403DA1955A6BD65FF9AA">
    <w:name w:val="02B083814153403DA1955A6BD65FF9AA"/>
    <w:rsid w:val="00FA3FE0"/>
    <w:pPr>
      <w:bidi/>
      <w:spacing w:after="0" w:line="240" w:lineRule="auto"/>
    </w:pPr>
    <w:rPr>
      <w:rFonts w:ascii="Times New Roman" w:eastAsia="Times New Roman" w:hAnsi="Times New Roman" w:cs="David"/>
      <w:sz w:val="24"/>
      <w:szCs w:val="24"/>
    </w:rPr>
  </w:style>
  <w:style w:type="paragraph" w:customStyle="1" w:styleId="672AEACA74E149D2AC4D531D4FDE2AA4">
    <w:name w:val="672AEACA74E149D2AC4D531D4FDE2AA4"/>
    <w:rsid w:val="00FA3FE0"/>
    <w:pPr>
      <w:bidi/>
    </w:pPr>
  </w:style>
  <w:style w:type="paragraph" w:customStyle="1" w:styleId="888D7751DF2346CEBC116E8A91DDAD89">
    <w:name w:val="888D7751DF2346CEBC116E8A91DDAD89"/>
    <w:rsid w:val="00FA3FE0"/>
    <w:pPr>
      <w:bidi/>
    </w:pPr>
  </w:style>
  <w:style w:type="paragraph" w:customStyle="1" w:styleId="EC461EF93EA84715AD271CB11469971C">
    <w:name w:val="EC461EF93EA84715AD271CB11469971C"/>
    <w:rsid w:val="00FA3FE0"/>
    <w:pPr>
      <w:bidi/>
    </w:pPr>
  </w:style>
  <w:style w:type="paragraph" w:customStyle="1" w:styleId="17827532C3BE42D2B7F6AB8C92CCA10F">
    <w:name w:val="17827532C3BE42D2B7F6AB8C92CCA10F"/>
    <w:rsid w:val="00FA3FE0"/>
    <w:pPr>
      <w:bidi/>
    </w:pPr>
  </w:style>
  <w:style w:type="paragraph" w:customStyle="1" w:styleId="0FBDBA697F934C37BC290080AA8FFC4F">
    <w:name w:val="0FBDBA697F934C37BC290080AA8FFC4F"/>
    <w:rsid w:val="00FA3FE0"/>
    <w:pPr>
      <w:bidi/>
    </w:pPr>
  </w:style>
  <w:style w:type="paragraph" w:customStyle="1" w:styleId="FE2B3CD582EA4127ABAE1AD6805A3477">
    <w:name w:val="FE2B3CD582EA4127ABAE1AD6805A3477"/>
    <w:rsid w:val="00FA3FE0"/>
    <w:pPr>
      <w:bidi/>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ecisionTemplateDS>
  <dt_Decision>
    <DecisionID>0</DecisionID>
    <CaseID>74935289</CaseID>
    <CaseJudicialPersonPresentationDS>
      <CaseJudicalPersonActive>
        <CaseID>74935289</CaseID>
        <JudicialPersonID>013388327@GOV.IL</JudicialPersonID>
        <JudicialPersonTypeID>1</JudicialPersonTypeID>
        <JudicialTypeID>1</JudicialTypeID>
        <IsChairman>false</IsChairman>
        <TreatmentStartDate>2022-07-10T12:47:05.947+03:00</TreatmentStartDate>
        <TreatmentFinishDate>9999-12-31T23:59:59.997+02:00</TreatmentFinishDate>
        <IdentificationCardNumber>013388327</IdentificationCardNumber>
        <DisplayName>רבקה מקייס</DisplayName>
        <JudicialTypeName>שופט</JudicialTypeName>
        <CaseJudicialGroupNumber>0</CaseJudicialGroupNumber>
        <FirstName>רבקה</FirstName>
        <LastName>מקייס</LastName>
        <JudicialPersonTitle>שופט</JudicialPersonTitle>
      </CaseJudicalPersonActive>
    </CaseJudicialPersonPresentationDS>
    <CasePartiesSelectionDS>
      <CaseParties>
        <PartyTypeName>בא כוח</PartyTypeName>
        <ProceedingType>כתב טענות עיקרי</ProceedingType>
        <PleaName>כתב תביעה</PleaName>
        <PartyBelonging> - </PartyBelonging>
        <RoleName>בא כוח נתבעים</RoleName>
        <IsSubProceeding>FALSE</IsSubProceeding>
        <FullName>יחיאל זהר</FullName>
        <FirstName>יחיאל</FirstName>
        <LastName>זהר</LastName>
        <PartyPropertyName/>
        <AuthenticationTypeAndNumber>מ.ר. 61735</AuthenticationTypeAndNumber>
        <RepresentatedOrRepresentativesNames>טלהון טללה</RepresentatedOrRepresentativesNames>
        <RepresentatedOrRepresentativesCount>1</RepresentatedOrRepresentativesCount>
        <InvitedBy/>
        <CaseID>74935289</CaseID>
        <CaseJudicialPersonPresentationDS>
          <CaseJudicalPersonActive>
            <CaseID>74935289</CaseID>
            <JudicialPersonID>013388327@GOV.IL</JudicialPersonID>
            <JudicialPersonTypeID>1</JudicialPersonTypeID>
            <JudicialTypeID>1</JudicialTypeID>
            <IsChairman>false</IsChairman>
            <TreatmentStartDate>2022-07-10T12:47:05.947+03:00</TreatmentStartDate>
            <TreatmentFinishDate>9999-12-31T23:59:59.997+02:00</TreatmentFinishDate>
            <IdentificationCardNumber>013388327</IdentificationCardNumber>
            <DisplayName>רבקה מקייס</DisplayName>
            <JudicialTypeName>שופט</JudicialTypeName>
            <CaseJudicialGroupNumber>0</CaseJudicialGroupNumber>
            <FirstName>רבקה</FirstName>
            <LastName>מקייס</LastName>
            <JudicialPersonTitle>שופט</JudicialPersonTitle>
          </CaseJudicalPersonActive>
        </CaseJudicialPersonPresentationDS>
        <CasePartyID>234505029</CasePartyID>
        <PartyTypeID>2</PartyTypeID>
        <ActivityStatusID>1</ActivityStatusID>
        <PartyAliasID>21</PartyAliasID>
        <PartyAliasName>בא כוח נתבעים</PartyAliasName>
        <LegalEntityID>71719617</LegalEntityID>
        <CaseLegalEntityID>117806577</CaseLegalEntityID>
        <AuthenticationTypeID>4</AuthenticationTypeID>
        <AuthenticationTypeName>מ.ר.</AuthenticationTypeName>
        <LegalEntityNumber>61735</LegalEntityNumber>
        <IsMainPartyType>true</IsMainPartyType>
        <CaseDisplayIdentifier>57314-10-17</CaseDisplayIdentifier>
        <CaseTypeID>10262</CaseTypeID>
        <CaseTypeName>תביעה לאחר הסדר התדיינויות במשפחה (תלה"מ)</CaseTypeName>
        <CaseName>טג'ה נ' טללה</CaseName>
        <FullAddress>שלום מנצורה 1 ראש העין תא הדואר הינו ברח' העבודה 11 ראש העין</FullAddress>
        <EmailAddress>yechiz.law@gmail.com</EmailAddress>
        <MotionID>0</MotionID>
        <CasePleaID>0</CasePleaID>
        <LinkedCaseID>0</LinkedCaseID>
        <PartyID>2</PartyID>
        <CasePartyCategoryID>2</CasePartyCategoryID>
        <LegalEntityAddressID>85660703</LegalEntityAddressID>
        <LegalEntityEmailAddressID>67938972</LegalEntityEmailAddressID>
        <PleaTypeID>4</PleaTypeID>
        <LawyerOfficeName>משרד עו"ד יחיאל  זהר</LawyerOfficeName>
        <LawyerOfficeID>71719618</LawyerOfficeID>
        <GroupPartyAlias/>
        <IsConverted>false</IsConverted>
        <LegalEntityNameID>75092496</LegalEntityNameID>
        <RepresentatedNamesOfAssistant/>
        <LegalEntityTypeID>4</LegalEntityTypeID>
        <IsVerdictExists>false</IsVerdictExists>
        <IsAsirAzir>false</IsAsirAzir>
        <IsPublicationProhibited>false</IsPublicationProhibited>
        <PublicationProhibitedFullName>יחיאל זהר</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אברהם טג'ה</FullName>
        <FirstName>טג'ה טובה</FirstName>
        <LastName>אברהם</LastName>
        <PartyPropertyName/>
        <AuthenticationTypeAndNumber>ת"ז 016013856</AuthenticationTypeAndNumber>
        <RepresentatedOrRepresentativesNames>יעקב בלס</RepresentatedOrRepresentativesNames>
        <RepresentatedOrRepresentativesCount>1</RepresentatedOrRepresentativesCount>
        <InvitedBy/>
        <CaseID>74935289</CaseID>
        <CaseJudicialPersonPresentationDS>
          <CaseJudicalPersonActive>
            <CaseID>74935289</CaseID>
            <JudicialPersonID>013388327@GOV.IL</JudicialPersonID>
            <JudicialPersonTypeID>1</JudicialPersonTypeID>
            <JudicialTypeID>1</JudicialTypeID>
            <IsChairman>false</IsChairman>
            <TreatmentStartDate>2022-07-10T12:47:05.947+03:00</TreatmentStartDate>
            <TreatmentFinishDate>9999-12-31T23:59:59.997+02:00</TreatmentFinishDate>
            <IdentificationCardNumber>013388327</IdentificationCardNumber>
            <DisplayName>רבקה מקייס</DisplayName>
            <JudicialTypeName>שופט</JudicialTypeName>
            <CaseJudicialGroupNumber>0</CaseJudicialGroupNumber>
            <FirstName>רבקה</FirstName>
            <LastName>מקייס</LastName>
            <JudicialPersonTitle>שופט</JudicialPersonTitle>
          </CaseJudicalPersonActive>
        </CaseJudicialPersonPresentationDS>
        <CasePartyID>173140991</CasePartyID>
        <PartyTypeID>1</PartyTypeID>
        <ActivityStatusID>1</ActivityStatusID>
        <PartyAliasID>1</PartyAliasID>
        <PartyAliasName>תובע</PartyAliasName>
        <OrdinalNumber>1</OrdinalNumber>
        <LegalEntityID>23644209</LegalEntityID>
        <CaseLegalEntityID>99569772</CaseLegalEntityID>
        <AuthenticationTypeID>1</AuthenticationTypeID>
        <AuthenticationTypeName>ת"ז</AuthenticationTypeName>
        <LegalEntityNumber>016013856</LegalEntityNumber>
        <IsMainPartyType>true</IsMainPartyType>
        <CaseDisplayIdentifier>57314-10-17</CaseDisplayIdentifier>
        <CaseTypeID>10262</CaseTypeID>
        <CaseTypeName>תביעה לאחר הסדר התדיינויות במשפחה (תלה"מ)</CaseTypeName>
        <CaseName>טג'ה נ' טללה</CaseName>
        <FullAddress/>
        <MotionID>0</MotionID>
        <CasePleaID>0</CasePleaID>
        <FatherName>אלנה</FatherName>
        <LinkedCaseID>0</LinkedCaseID>
        <PartyID>1</PartyID>
        <CasePartyCategoryID>2</CasePartyCategoryID>
        <PleaTypeID>4</PleaTypeID>
        <GroupPartyAlias>תובעים</GroupPartyAlias>
        <IsConverted>false</IsConverted>
        <LegalEntityRegisteredNameID>6866695</LegalEntityRegisteredNameID>
        <LegalEntityNameID>84643026</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אברהם טג'ה</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יעקב בלס</FullName>
        <FirstName>יעקב</FirstName>
        <LastName>בלס</LastName>
        <PartyPropertyName/>
        <AuthenticationTypeAndNumber>מ.ר. 20351</AuthenticationTypeAndNumber>
        <RepresentatedOrRepresentativesNames>אברהם טג'ה</RepresentatedOrRepresentativesNames>
        <RepresentatedOrRepresentativesCount>1</RepresentatedOrRepresentativesCount>
        <InvitedBy/>
        <CaseID>74935289</CaseID>
        <CaseJudicialPersonPresentationDS>
          <CaseJudicalPersonActive>
            <CaseID>74935289</CaseID>
            <JudicialPersonID>013388327@GOV.IL</JudicialPersonID>
            <JudicialPersonTypeID>1</JudicialPersonTypeID>
            <JudicialTypeID>1</JudicialTypeID>
            <IsChairman>false</IsChairman>
            <TreatmentStartDate>2022-07-10T12:47:05.947+03:00</TreatmentStartDate>
            <TreatmentFinishDate>9999-12-31T23:59:59.997+02:00</TreatmentFinishDate>
            <IdentificationCardNumber>013388327</IdentificationCardNumber>
            <DisplayName>רבקה מקייס</DisplayName>
            <JudicialTypeName>שופט</JudicialTypeName>
            <CaseJudicialGroupNumber>0</CaseJudicialGroupNumber>
            <FirstName>רבקה</FirstName>
            <LastName>מקייס</LastName>
            <JudicialPersonTitle>שופט</JudicialPersonTitle>
          </CaseJudicalPersonActive>
        </CaseJudicialPersonPresentationDS>
        <CasePartyID>173140992</CasePartyID>
        <PartyTypeID>2</PartyTypeID>
        <ActivityStatusID>1</ActivityStatusID>
        <PartyAliasID>20</PartyAliasID>
        <PartyAliasName>בא כוח תובעים</PartyAliasName>
        <OrdinalNumber>1</OrdinalNumber>
        <LegalEntityID>380969</LegalEntityID>
        <CaseLegalEntityID>99569773</CaseLegalEntityID>
        <AuthenticationTypeID>4</AuthenticationTypeID>
        <AuthenticationTypeName>מ.ר.</AuthenticationTypeName>
        <LegalEntityNumber>20351</LegalEntityNumber>
        <IsMainPartyType>true</IsMainPartyType>
        <CaseDisplayIdentifier>57314-10-17</CaseDisplayIdentifier>
        <CaseTypeID>10262</CaseTypeID>
        <CaseTypeName>תביעה לאחר הסדר התדיינויות במשפחה (תלה"מ)</CaseTypeName>
        <CaseName>טג'ה נ' טללה</CaseName>
        <FullAddress>מנחם אוסישקין 13/1 חולון </FullAddress>
        <MotionID>0</MotionID>
        <CasePleaID>0</CasePleaID>
        <FatherName xml:space="preserve">        </FatherName>
        <LinkedCaseID>0</LinkedCaseID>
        <PartyID>1</PartyID>
        <CasePartyCategoryID>2</CasePartyCategoryID>
        <LegalEntityAddressID>12808579</LegalEntityAddressID>
        <PleaTypeID>4</PleaTypeID>
        <LawyerOfficeName>משרד עו"ד: יעקב בלס</LawyerOfficeName>
        <LawyerOfficeID>421613</LawyerOfficeID>
        <GroupPartyAlias/>
        <IsConverted>false</IsConverted>
        <LegalEntityNameID>1953</LegalEntityNameID>
        <RepresentatedNamesOfAssistant/>
        <LegalEntityTypeID>4</LegalEntityTypeID>
        <IsVerdictExists>false</IsVerdictExists>
        <IsAsirAzir>false</IsAsirAzir>
        <IsPublicationProhibited>false</IsPublicationProhibited>
        <PublicationProhibitedFullName>יעקב בלס</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טלהון טללה</FullName>
        <FirstName>טלהון</FirstName>
        <LastName>טללה</LastName>
        <PartyPropertyName/>
        <AuthenticationTypeAndNumber>ת"ז 303793616</AuthenticationTypeAndNumber>
        <RepresentatedOrRepresentativesNames>יחיאל זהר</RepresentatedOrRepresentativesNames>
        <RepresentatedOrRepresentativesCount>1</RepresentatedOrRepresentativesCount>
        <InvitedBy/>
        <CaseID>74935289</CaseID>
        <CaseJudicialPersonPresentationDS>
          <CaseJudicalPersonActive>
            <CaseID>74935289</CaseID>
            <JudicialPersonID>013388327@GOV.IL</JudicialPersonID>
            <JudicialPersonTypeID>1</JudicialPersonTypeID>
            <JudicialTypeID>1</JudicialTypeID>
            <IsChairman>false</IsChairman>
            <TreatmentStartDate>2022-07-10T12:47:05.947+03:00</TreatmentStartDate>
            <TreatmentFinishDate>9999-12-31T23:59:59.997+02:00</TreatmentFinishDate>
            <IdentificationCardNumber>013388327</IdentificationCardNumber>
            <DisplayName>רבקה מקייס</DisplayName>
            <JudicialTypeName>שופט</JudicialTypeName>
            <CaseJudicialGroupNumber>0</CaseJudicialGroupNumber>
            <FirstName>רבקה</FirstName>
            <LastName>מקייס</LastName>
            <JudicialPersonTitle>שופט</JudicialPersonTitle>
          </CaseJudicalPersonActive>
        </CaseJudicialPersonPresentationDS>
        <CasePartyID>173140993</CasePartyID>
        <PartyTypeID>1</PartyTypeID>
        <ActivityStatusID>1</ActivityStatusID>
        <PartyAliasID>2</PartyAliasID>
        <PartyAliasName>נתבע</PartyAliasName>
        <OrdinalNumber>1</OrdinalNumber>
        <LegalEntityID>22133282</LegalEntityID>
        <CaseLegalEntityID>99569774</CaseLegalEntityID>
        <AuthenticationTypeID>1</AuthenticationTypeID>
        <AuthenticationTypeName>ת"ז</AuthenticationTypeName>
        <LegalEntityNumber>303793616</LegalEntityNumber>
        <IsMainPartyType>true</IsMainPartyType>
        <CaseDisplayIdentifier>57314-10-17</CaseDisplayIdentifier>
        <CaseTypeID>10262</CaseTypeID>
        <CaseTypeName>תביעה לאחר הסדר התדיינויות במשפחה (תלה"מ)</CaseTypeName>
        <CaseName>טג'ה נ' טללה</CaseName>
        <FullAddress>המוסק 20 משגב דב </FullAddress>
        <MotionID>0</MotionID>
        <CasePleaID>0</CasePleaID>
        <FatherName>איילאו</FatherName>
        <LinkedCaseID>0</LinkedCaseID>
        <PartyID>2</PartyID>
        <CasePartyCategoryID>2</CasePartyCategoryID>
        <LegalEntityAddressID>80502291</LegalEntityAddressID>
        <PleaTypeID>4</PleaTypeID>
        <GroupPartyAlias>נתבעים</GroupPartyAlias>
        <IsConverted>false</IsConverted>
        <LegalEntityRegisteredNameID>6866696</LegalEntityRegisteredNameID>
        <LegalEntityNameID>84643027</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טלהון טללה</PublicationProhibitedFullName>
      </CaseParties>
    </CasePartiesSelectionDS>
    <DecisionName>החלטה  שניתנה ע"י  רבקה מקייס</DecisionName>
    <CourtDisplayName>בית משפט לענייני משפחה בראשון לציון</CourtDisplayName>
    <IsCaseJudgePanel>false</IsCaseJudgePanel>
    <DecisionSignatureDate>2024-06-04T14:32:25.9235352+03:00</DecisionSignatureDate>
    <OpenCaseDate>2017-10-29T13:44:00+02:00</OpenCaseDate>
    <CaseFeeSum>0.000</CaseFeeSum>
    <DecisionTypeID>1</DecisionTypeID>
    <DecisionSignatureUserName>רבקה מקייס</DecisionSignatureUserName>
    <DecisionSignatureDateHebrew>2024-06-04T14:32:25.9235352+03:00</DecisionSignatureDateHebrew>
    <DecisionWriterID>013388327@GOV.IL</DecisionWriterID>
    <CourtAddress>רח' ישראל גלילי 5, ראשון לציון 7542604</CourtAddress>
    <IsAutoTextInCaseExist>false</IsAutoTextInCaseExist>
    <DecisionSignatureRoleName>שופט</DecisionSignatureRoleName>
    <DecisionSignatureUserTitleName>שופטת בכירה</DecisionSignatureUserTitleName>
    <CaseName>טג'ה נ' טללה</CaseName>
    <DecisionNumberInCase>2</DecisionNumberInCase>
  </dt_Decision>
  <dt_DecisionCase>
    <DecisionID>0</DecisionID>
    <CaseID>74935289</CaseID>
    <CaseJudicialPersonPresentationDS>
      <CaseJudicalPersonActive>
        <CaseID>74935289</CaseID>
        <JudicialPersonID>013388327@GOV.IL</JudicialPersonID>
        <JudicialPersonTypeID>1</JudicialPersonTypeID>
        <JudicialTypeID>1</JudicialTypeID>
        <IsChairman>false</IsChairman>
        <TreatmentStartDate>2022-07-10T12:47:05.947+03:00</TreatmentStartDate>
        <TreatmentFinishDate>9999-12-31T23:59:59.997+02:00</TreatmentFinishDate>
        <IdentificationCardNumber>013388327</IdentificationCardNumber>
        <DisplayName>רבקה מקייס</DisplayName>
        <JudicialTypeName>שופט</JudicialTypeName>
        <CaseJudicialGroupNumber>0</CaseJudicialGroupNumber>
        <FirstName>רבקה</FirstName>
        <LastName>מקייס</LastName>
        <JudicialPersonTitle>שופט</JudicialPersonTitle>
      </CaseJudicalPersonActive>
    </CaseJudicialPersonPresentationDS>
    <CasePartiesSelectionDS>
      <CaseParties>
        <PartyTypeName>בא כוח</PartyTypeName>
        <ProceedingType>כתב טענות עיקרי</ProceedingType>
        <PleaName>כתב תביעה</PleaName>
        <PartyBelonging> - </PartyBelonging>
        <RoleName>בא כוח נתבעים</RoleName>
        <IsSubProceeding>FALSE</IsSubProceeding>
        <FullName>יחיאל זהר</FullName>
        <FirstName>יחיאל</FirstName>
        <LastName>זהר</LastName>
        <PartyPropertyName/>
        <AuthenticationTypeAndNumber>מ.ר. 61735</AuthenticationTypeAndNumber>
        <RepresentatedOrRepresentativesNames>טלהון טללה</RepresentatedOrRepresentativesNames>
        <RepresentatedOrRepresentativesCount>1</RepresentatedOrRepresentativesCount>
        <InvitedBy/>
        <CaseID>74935289</CaseID>
        <CaseJudicialPersonPresentationDS>
          <CaseJudicalPersonActive>
            <CaseID>74935289</CaseID>
            <JudicialPersonID>013388327@GOV.IL</JudicialPersonID>
            <JudicialPersonTypeID>1</JudicialPersonTypeID>
            <JudicialTypeID>1</JudicialTypeID>
            <IsChairman>false</IsChairman>
            <TreatmentStartDate>2022-07-10T12:47:05.947+03:00</TreatmentStartDate>
            <TreatmentFinishDate>9999-12-31T23:59:59.997+02:00</TreatmentFinishDate>
            <IdentificationCardNumber>013388327</IdentificationCardNumber>
            <DisplayName>רבקה מקייס</DisplayName>
            <JudicialTypeName>שופט</JudicialTypeName>
            <CaseJudicialGroupNumber>0</CaseJudicialGroupNumber>
            <FirstName>רבקה</FirstName>
            <LastName>מקייס</LastName>
            <JudicialPersonTitle>שופט</JudicialPersonTitle>
          </CaseJudicalPersonActive>
        </CaseJudicialPersonPresentationDS>
        <CasePartyID>234505029</CasePartyID>
        <PartyTypeID>2</PartyTypeID>
        <ActivityStatusID>1</ActivityStatusID>
        <PartyAliasID>21</PartyAliasID>
        <PartyAliasName>בא כוח נתבעים</PartyAliasName>
        <LegalEntityID>71719617</LegalEntityID>
        <CaseLegalEntityID>117806577</CaseLegalEntityID>
        <AuthenticationTypeID>4</AuthenticationTypeID>
        <AuthenticationTypeName>מ.ר.</AuthenticationTypeName>
        <LegalEntityNumber>61735</LegalEntityNumber>
        <IsMainPartyType>true</IsMainPartyType>
        <CaseDisplayIdentifier>57314-10-17</CaseDisplayIdentifier>
        <CaseTypeID>10262</CaseTypeID>
        <CaseTypeName>תביעה לאחר הסדר התדיינויות במשפחה (תלה"מ)</CaseTypeName>
        <CaseName>טג'ה נ' טללה</CaseName>
        <FullAddress>שלום מנצורה 1 ראש העין תא הדואר הינו ברח' העבודה 11 ראש העין</FullAddress>
        <EmailAddress>yechiz.law@gmail.com</EmailAddress>
        <MotionID>0</MotionID>
        <CasePleaID>0</CasePleaID>
        <LinkedCaseID>0</LinkedCaseID>
        <PartyID>2</PartyID>
        <CasePartyCategoryID>2</CasePartyCategoryID>
        <LegalEntityAddressID>85660703</LegalEntityAddressID>
        <LegalEntityEmailAddressID>67938972</LegalEntityEmailAddressID>
        <PleaTypeID>4</PleaTypeID>
        <LawyerOfficeName>משרד עו"ד יחיאל  זהר</LawyerOfficeName>
        <LawyerOfficeID>71719618</LawyerOfficeID>
        <GroupPartyAlias/>
        <IsConverted>false</IsConverted>
        <LegalEntityNameID>75092496</LegalEntityNameID>
        <RepresentatedNamesOfAssistant/>
        <LegalEntityTypeID>4</LegalEntityTypeID>
        <IsVerdictExists>false</IsVerdictExists>
        <IsAsirAzir>false</IsAsirAzir>
        <IsPublicationProhibited>false</IsPublicationProhibited>
        <PublicationProhibitedFullName>יחיאל זהר</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אברהם טג'ה</FullName>
        <FirstName>טג'ה טובה</FirstName>
        <LastName>אברהם</LastName>
        <PartyPropertyName/>
        <AuthenticationTypeAndNumber>ת"ז 016013856</AuthenticationTypeAndNumber>
        <RepresentatedOrRepresentativesNames>יעקב בלס</RepresentatedOrRepresentativesNames>
        <RepresentatedOrRepresentativesCount>1</RepresentatedOrRepresentativesCount>
        <InvitedBy/>
        <CaseID>74935289</CaseID>
        <CaseJudicialPersonPresentationDS>
          <CaseJudicalPersonActive>
            <CaseID>74935289</CaseID>
            <JudicialPersonID>013388327@GOV.IL</JudicialPersonID>
            <JudicialPersonTypeID>1</JudicialPersonTypeID>
            <JudicialTypeID>1</JudicialTypeID>
            <IsChairman>false</IsChairman>
            <TreatmentStartDate>2022-07-10T12:47:05.947+03:00</TreatmentStartDate>
            <TreatmentFinishDate>9999-12-31T23:59:59.997+02:00</TreatmentFinishDate>
            <IdentificationCardNumber>013388327</IdentificationCardNumber>
            <DisplayName>רבקה מקייס</DisplayName>
            <JudicialTypeName>שופט</JudicialTypeName>
            <CaseJudicialGroupNumber>0</CaseJudicialGroupNumber>
            <FirstName>רבקה</FirstName>
            <LastName>מקייס</LastName>
            <JudicialPersonTitle>שופט</JudicialPersonTitle>
          </CaseJudicalPersonActive>
        </CaseJudicialPersonPresentationDS>
        <CasePartyID>173140991</CasePartyID>
        <PartyTypeID>1</PartyTypeID>
        <ActivityStatusID>1</ActivityStatusID>
        <PartyAliasID>1</PartyAliasID>
        <PartyAliasName>תובע</PartyAliasName>
        <OrdinalNumber>1</OrdinalNumber>
        <LegalEntityID>23644209</LegalEntityID>
        <CaseLegalEntityID>99569772</CaseLegalEntityID>
        <AuthenticationTypeID>1</AuthenticationTypeID>
        <AuthenticationTypeName>ת"ז</AuthenticationTypeName>
        <LegalEntityNumber>016013856</LegalEntityNumber>
        <IsMainPartyType>true</IsMainPartyType>
        <CaseDisplayIdentifier>57314-10-17</CaseDisplayIdentifier>
        <CaseTypeID>10262</CaseTypeID>
        <CaseTypeName>תביעה לאחר הסדר התדיינויות במשפחה (תלה"מ)</CaseTypeName>
        <CaseName>טג'ה נ' טללה</CaseName>
        <FullAddress/>
        <MotionID>0</MotionID>
        <CasePleaID>0</CasePleaID>
        <FatherName>אלנה</FatherName>
        <LinkedCaseID>0</LinkedCaseID>
        <PartyID>1</PartyID>
        <CasePartyCategoryID>2</CasePartyCategoryID>
        <PleaTypeID>4</PleaTypeID>
        <GroupPartyAlias>תובעים</GroupPartyAlias>
        <IsConverted>false</IsConverted>
        <LegalEntityRegisteredNameID>6866695</LegalEntityRegisteredNameID>
        <LegalEntityNameID>84643026</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אברהם טג'ה</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יעקב בלס</FullName>
        <FirstName>יעקב</FirstName>
        <LastName>בלס</LastName>
        <PartyPropertyName/>
        <AuthenticationTypeAndNumber>מ.ר. 20351</AuthenticationTypeAndNumber>
        <RepresentatedOrRepresentativesNames>אברהם טג'ה</RepresentatedOrRepresentativesNames>
        <RepresentatedOrRepresentativesCount>1</RepresentatedOrRepresentativesCount>
        <InvitedBy/>
        <CaseID>74935289</CaseID>
        <CaseJudicialPersonPresentationDS>
          <CaseJudicalPersonActive>
            <CaseID>74935289</CaseID>
            <JudicialPersonID>013388327@GOV.IL</JudicialPersonID>
            <JudicialPersonTypeID>1</JudicialPersonTypeID>
            <JudicialTypeID>1</JudicialTypeID>
            <IsChairman>false</IsChairman>
            <TreatmentStartDate>2022-07-10T12:47:05.947+03:00</TreatmentStartDate>
            <TreatmentFinishDate>9999-12-31T23:59:59.997+02:00</TreatmentFinishDate>
            <IdentificationCardNumber>013388327</IdentificationCardNumber>
            <DisplayName>רבקה מקייס</DisplayName>
            <JudicialTypeName>שופט</JudicialTypeName>
            <CaseJudicialGroupNumber>0</CaseJudicialGroupNumber>
            <FirstName>רבקה</FirstName>
            <LastName>מקייס</LastName>
            <JudicialPersonTitle>שופט</JudicialPersonTitle>
          </CaseJudicalPersonActive>
        </CaseJudicialPersonPresentationDS>
        <CasePartyID>173140992</CasePartyID>
        <PartyTypeID>2</PartyTypeID>
        <ActivityStatusID>1</ActivityStatusID>
        <PartyAliasID>20</PartyAliasID>
        <PartyAliasName>בא כוח תובעים</PartyAliasName>
        <OrdinalNumber>1</OrdinalNumber>
        <LegalEntityID>380969</LegalEntityID>
        <CaseLegalEntityID>99569773</CaseLegalEntityID>
        <AuthenticationTypeID>4</AuthenticationTypeID>
        <AuthenticationTypeName>מ.ר.</AuthenticationTypeName>
        <LegalEntityNumber>20351</LegalEntityNumber>
        <IsMainPartyType>true</IsMainPartyType>
        <CaseDisplayIdentifier>57314-10-17</CaseDisplayIdentifier>
        <CaseTypeID>10262</CaseTypeID>
        <CaseTypeName>תביעה לאחר הסדר התדיינויות במשפחה (תלה"מ)</CaseTypeName>
        <CaseName>טג'ה נ' טללה</CaseName>
        <FullAddress>מנחם אוסישקין 13/1 חולון </FullAddress>
        <MotionID>0</MotionID>
        <CasePleaID>0</CasePleaID>
        <FatherName xml:space="preserve">        </FatherName>
        <LinkedCaseID>0</LinkedCaseID>
        <PartyID>1</PartyID>
        <CasePartyCategoryID>2</CasePartyCategoryID>
        <LegalEntityAddressID>12808579</LegalEntityAddressID>
        <PleaTypeID>4</PleaTypeID>
        <LawyerOfficeName>משרד עו"ד: יעקב בלס</LawyerOfficeName>
        <LawyerOfficeID>421613</LawyerOfficeID>
        <GroupPartyAlias/>
        <IsConverted>false</IsConverted>
        <LegalEntityNameID>1953</LegalEntityNameID>
        <RepresentatedNamesOfAssistant/>
        <LegalEntityTypeID>4</LegalEntityTypeID>
        <IsVerdictExists>false</IsVerdictExists>
        <IsAsirAzir>false</IsAsirAzir>
        <IsPublicationProhibited>false</IsPublicationProhibited>
        <PublicationProhibitedFullName>יעקב בלס</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טלהון טללה</FullName>
        <FirstName>טלהון</FirstName>
        <LastName>טללה</LastName>
        <PartyPropertyName/>
        <AuthenticationTypeAndNumber>ת"ז 303793616</AuthenticationTypeAndNumber>
        <RepresentatedOrRepresentativesNames>יחיאל זהר</RepresentatedOrRepresentativesNames>
        <RepresentatedOrRepresentativesCount>1</RepresentatedOrRepresentativesCount>
        <InvitedBy/>
        <CaseID>74935289</CaseID>
        <CaseJudicialPersonPresentationDS>
          <CaseJudicalPersonActive>
            <CaseID>74935289</CaseID>
            <JudicialPersonID>013388327@GOV.IL</JudicialPersonID>
            <JudicialPersonTypeID>1</JudicialPersonTypeID>
            <JudicialTypeID>1</JudicialTypeID>
            <IsChairman>false</IsChairman>
            <TreatmentStartDate>2022-07-10T12:47:05.947+03:00</TreatmentStartDate>
            <TreatmentFinishDate>9999-12-31T23:59:59.997+02:00</TreatmentFinishDate>
            <IdentificationCardNumber>013388327</IdentificationCardNumber>
            <DisplayName>רבקה מקייס</DisplayName>
            <JudicialTypeName>שופט</JudicialTypeName>
            <CaseJudicialGroupNumber>0</CaseJudicialGroupNumber>
            <FirstName>רבקה</FirstName>
            <LastName>מקייס</LastName>
            <JudicialPersonTitle>שופט</JudicialPersonTitle>
          </CaseJudicalPersonActive>
        </CaseJudicialPersonPresentationDS>
        <CasePartyID>173140993</CasePartyID>
        <PartyTypeID>1</PartyTypeID>
        <ActivityStatusID>1</ActivityStatusID>
        <PartyAliasID>2</PartyAliasID>
        <PartyAliasName>נתבע</PartyAliasName>
        <OrdinalNumber>1</OrdinalNumber>
        <LegalEntityID>22133282</LegalEntityID>
        <CaseLegalEntityID>99569774</CaseLegalEntityID>
        <AuthenticationTypeID>1</AuthenticationTypeID>
        <AuthenticationTypeName>ת"ז</AuthenticationTypeName>
        <LegalEntityNumber>303793616</LegalEntityNumber>
        <IsMainPartyType>true</IsMainPartyType>
        <CaseDisplayIdentifier>57314-10-17</CaseDisplayIdentifier>
        <CaseTypeID>10262</CaseTypeID>
        <CaseTypeName>תביעה לאחר הסדר התדיינויות במשפחה (תלה"מ)</CaseTypeName>
        <CaseName>טג'ה נ' טללה</CaseName>
        <FullAddress>המוסק 20 משגב דב </FullAddress>
        <MotionID>0</MotionID>
        <CasePleaID>0</CasePleaID>
        <FatherName>איילאו</FatherName>
        <LinkedCaseID>0</LinkedCaseID>
        <PartyID>2</PartyID>
        <CasePartyCategoryID>2</CasePartyCategoryID>
        <LegalEntityAddressID>80502291</LegalEntityAddressID>
        <PleaTypeID>4</PleaTypeID>
        <GroupPartyAlias>נתבעים</GroupPartyAlias>
        <IsConverted>false</IsConverted>
        <LegalEntityRegisteredNameID>6866696</LegalEntityRegisteredNameID>
        <LegalEntityNameID>84643027</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טלהון טללה</PublicationProhibitedFullName>
      </CaseParties>
    </CasePartiesSelectionDS>
    <CaseName>טג'ה נ' טללה</CaseName>
    <CaseDisplayIdentifier>57314-10-17</CaseDisplayIdentifier>
    <CaseInterestID>158</CaseInterestID>
    <CaseTypeShortName>תלה"מ</CaseTypeShortName>
  </dt_DecisionCase>
  <dt_DecisionJudgePanel>
    <JudgeID>013388327@GOV.IL</JudgeID>
    <DisplayName>רבקה מקייס</DisplayName>
    <RoleName>שופט</RoleName>
    <UserTitleName>שופטת בכירה</UserTitleName>
  </dt_DecisionJudgePanel>
  <dt_LegalEntityDetails>
    <Fax>03-5330903</Fax>
    <AddressDesc>תא הדואר הינו ברח' העבודה 11 ראש העין </AddressDesc>
    <PartyID>2</PartyID>
    <PartyTypeID>2</PartyTypeID>
    <DecisionID>0</DecisionID>
    <StreetName>שלום מנצורה 1</StreetName>
    <ZipCode>4850001</ZipCode>
    <CityName>ראש העין</CityName>
    <FullName>יחיאל  זהר</FullName>
    <Email>yechiz.law@gmail.com</Email>
    <IsPublicationProhibited>false</IsPublicationProhibited>
  </dt_LegalEntityDetails>
  <dt_LegalEntityDetails>
    <PartyID>1</PartyID>
    <PartyTypeID>1</PartyTypeID>
    <DecisionID>0</DecisionID>
    <FullName>אברהם טג'ה</FullName>
    <IsPublicationProhibited>false</IsPublicationProhibited>
  </dt_LegalEntityDetails>
  <dt_LegalEntityDetails>
    <Fax>03-6521604</Fax>
    <Phone>03-6521605</Phone>
    <PartyID>1</PartyID>
    <PartyTypeID>2</PartyTypeID>
    <DecisionID>0</DecisionID>
    <StreetName>מנחם אוסישקין 13/1</StreetName>
    <ZipCode>58283</ZipCode>
    <CityName>חולון</CityName>
    <FullName>יעקב בלס</FullName>
    <Email>yakov@balaslaw.co.il</Email>
    <IsPublicationProhibited>false</IsPublicationProhibited>
  </dt_LegalEntityDetails>
  <dt_LegalEntityDetails>
    <PartyID>2</PartyID>
    <PartyTypeID>1</PartyTypeID>
    <DecisionID>0</DecisionID>
    <StreetName>המוסק 20</StreetName>
    <CityName>משגב דב</CityName>
    <FullName>טלהון טללה</FullName>
    <IsPublicationProhibited>false</IsPublicationProhibited>
  </dt_LegalEntityDetails>
  <dt_CaseJudicalPersonActive>
    <CaseJudicalPerson>שופטת בכירה רבקה מקייס</CaseJudicalPerson>
  </dt_CaseJudicalPersonActive>
  <dt_Sitting>
    <PreviousMeetingDate>2023-09-21T13:00:00+03:00</PreviousMeetingDate>
    <PreviousSittingTypeID>1</PreviousSittingTypeID>
    <PreviousMeetingDisplayName>שופטת בכירה רבקה מקייס</PreviousMeetingDisplayName>
    <PreviousMeetingRoleName>שופט</PreviousMeetingRoleName>
    <PreviousMeetingUserTitleName>שופטת בכירה</PreviousMeetingUserTitleName>
    <PreviousMeetingUserUPN>013388327@GOV.IL</PreviousMeetingUserUPN>
  </dt_Sitting>
</DecisionTemplateD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EC3DEC-5AA8-4263-9816-B42BD709AFFC}">
  <ds:schemaRefs/>
</ds:datastoreItem>
</file>

<file path=customXml/itemProps2.xml><?xml version="1.0" encoding="utf-8"?>
<ds:datastoreItem xmlns:ds="http://schemas.openxmlformats.org/officeDocument/2006/customXml" ds:itemID="{B52DAD04-4B52-4012-85D6-E5155D8BE8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23</Pages>
  <Words>4326</Words>
  <Characters>21633</Characters>
  <Application>Microsoft Office Word</Application>
  <DocSecurity>0</DocSecurity>
  <Lines>180</Lines>
  <Paragraphs>51</Paragraphs>
  <ScaleCrop>false</ScaleCrop>
  <HeadingPairs>
    <vt:vector size="2" baseType="variant">
      <vt:variant>
        <vt:lpstr>שם</vt:lpstr>
      </vt:variant>
      <vt:variant>
        <vt:i4>1</vt:i4>
      </vt:variant>
    </vt:vector>
  </HeadingPairs>
  <TitlesOfParts>
    <vt:vector size="1" baseType="lpstr">
      <vt:lpstr/>
    </vt:vector>
  </TitlesOfParts>
  <Company/>
  <LinksUpToDate>false</LinksUpToDate>
  <CharactersWithSpaces>25908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רבקה מקייס</dc:creator>
  <cp:lastModifiedBy>גרמאו מנגיסטו</cp:lastModifiedBy>
  <cp:revision>2</cp:revision>
  <dcterms:created xsi:type="dcterms:W3CDTF">2024-07-01T07:20:00Z</dcterms:created>
  <dcterms:modified xsi:type="dcterms:W3CDTF">2024-07-01T07:20:00Z</dcterms:modified>
</cp:coreProperties>
</file>